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EF" w:rsidRPr="003719A9" w:rsidRDefault="002D24EF" w:rsidP="002D24EF">
      <w:pPr>
        <w:pStyle w:val="Header"/>
        <w:rPr>
          <w:rFonts w:ascii="Tahoma" w:hAnsi="Tahoma" w:cs="Tahoma"/>
          <w:sz w:val="18"/>
          <w:szCs w:val="18"/>
        </w:rPr>
      </w:pPr>
      <w:r w:rsidRPr="003719A9">
        <w:rPr>
          <w:rFonts w:ascii="Tahoma" w:hAnsi="Tahoma" w:cs="Tahoma"/>
          <w:b/>
          <w:sz w:val="18"/>
          <w:szCs w:val="18"/>
        </w:rPr>
        <w:t xml:space="preserve">                                           </w:t>
      </w:r>
      <w:r w:rsidR="008A2ADF" w:rsidRPr="003719A9">
        <w:rPr>
          <w:rFonts w:ascii="Tahoma" w:hAnsi="Tahoma" w:cs="Tahoma"/>
          <w:b/>
          <w:sz w:val="18"/>
          <w:szCs w:val="18"/>
        </w:rPr>
        <w:t>RFQ</w:t>
      </w:r>
      <w:r w:rsidR="00E5660D" w:rsidRPr="003719A9">
        <w:rPr>
          <w:rFonts w:ascii="Tahoma" w:hAnsi="Tahoma" w:cs="Tahoma"/>
          <w:b/>
          <w:sz w:val="18"/>
          <w:szCs w:val="18"/>
        </w:rPr>
        <w:t xml:space="preserve"> NO</w:t>
      </w:r>
      <w:r w:rsidR="00BF126A" w:rsidRPr="003719A9">
        <w:rPr>
          <w:rFonts w:ascii="Tahoma" w:hAnsi="Tahoma" w:cs="Tahoma"/>
          <w:b/>
          <w:sz w:val="18"/>
          <w:szCs w:val="18"/>
        </w:rPr>
        <w:t>:</w:t>
      </w:r>
      <w:r w:rsidR="00F04D3B" w:rsidRPr="003719A9">
        <w:rPr>
          <w:rFonts w:ascii="Tahoma" w:hAnsi="Tahoma" w:cs="Tahoma"/>
          <w:b/>
          <w:sz w:val="18"/>
          <w:szCs w:val="18"/>
        </w:rPr>
        <w:t xml:space="preserve"> </w:t>
      </w:r>
      <w:r w:rsidR="003719A9" w:rsidRPr="003719A9">
        <w:rPr>
          <w:rFonts w:ascii="Tahoma" w:hAnsi="Tahoma" w:cs="Tahoma"/>
          <w:sz w:val="18"/>
          <w:szCs w:val="18"/>
        </w:rPr>
        <w:t>ERAC-EMU-35741-NN-155</w:t>
      </w:r>
    </w:p>
    <w:p w:rsidR="007E4F93" w:rsidRPr="003719A9" w:rsidRDefault="007E4F93" w:rsidP="00BF126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F126A" w:rsidRPr="003719A9" w:rsidRDefault="00BF126A" w:rsidP="00BF126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3719A9">
        <w:rPr>
          <w:rFonts w:ascii="Tahoma" w:hAnsi="Tahoma" w:cs="Tahoma"/>
          <w:b/>
          <w:sz w:val="18"/>
          <w:szCs w:val="18"/>
        </w:rPr>
        <w:t>INSTRUCTION TO TENDER OFFICE TO ADVERTISE TENDER</w:t>
      </w:r>
    </w:p>
    <w:p w:rsidR="00BF126A" w:rsidRPr="003719A9" w:rsidRDefault="00BF126A" w:rsidP="00BF126A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99"/>
      </w:tblGrid>
      <w:tr w:rsidR="00BF126A" w:rsidRPr="003719A9" w:rsidTr="00714FF0">
        <w:tc>
          <w:tcPr>
            <w:tcW w:w="8850" w:type="dxa"/>
            <w:gridSpan w:val="2"/>
          </w:tcPr>
          <w:p w:rsidR="00BF126A" w:rsidRPr="003719A9" w:rsidRDefault="00BF126A" w:rsidP="00714FF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719A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Predefined fields in the NT </w:t>
            </w:r>
            <w:proofErr w:type="spellStart"/>
            <w:r w:rsidRPr="003719A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eTender</w:t>
            </w:r>
            <w:proofErr w:type="spellEnd"/>
            <w:r w:rsidRPr="003719A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portal</w:t>
            </w:r>
          </w:p>
        </w:tc>
      </w:tr>
      <w:tr w:rsidR="00BF126A" w:rsidRPr="003719A9" w:rsidTr="00714FF0">
        <w:tc>
          <w:tcPr>
            <w:tcW w:w="2551" w:type="dxa"/>
          </w:tcPr>
          <w:p w:rsidR="00BF126A" w:rsidRPr="003719A9" w:rsidRDefault="00BF126A" w:rsidP="00714FF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719A9">
              <w:rPr>
                <w:rFonts w:ascii="Tahoma" w:hAnsi="Tahoma" w:cs="Tahoma"/>
                <w:b/>
                <w:sz w:val="18"/>
                <w:szCs w:val="18"/>
              </w:rPr>
              <w:t>Responsible procurement person</w:t>
            </w:r>
          </w:p>
        </w:tc>
        <w:tc>
          <w:tcPr>
            <w:tcW w:w="6299" w:type="dxa"/>
          </w:tcPr>
          <w:p w:rsidR="00BF126A" w:rsidRPr="003719A9" w:rsidRDefault="00B24CC6" w:rsidP="00714FF0">
            <w:pPr>
              <w:rPr>
                <w:rFonts w:ascii="Tahoma" w:hAnsi="Tahoma" w:cs="Tahoma"/>
                <w:sz w:val="18"/>
                <w:szCs w:val="18"/>
              </w:rPr>
            </w:pPr>
            <w:r w:rsidRPr="003719A9">
              <w:rPr>
                <w:rFonts w:ascii="Tahoma" w:hAnsi="Tahoma" w:cs="Tahoma"/>
                <w:sz w:val="18"/>
                <w:szCs w:val="18"/>
              </w:rPr>
              <w:t>Nthombi Ngubane</w:t>
            </w:r>
          </w:p>
        </w:tc>
      </w:tr>
      <w:tr w:rsidR="00BF126A" w:rsidRPr="003719A9" w:rsidTr="00714FF0">
        <w:tc>
          <w:tcPr>
            <w:tcW w:w="2551" w:type="dxa"/>
          </w:tcPr>
          <w:p w:rsidR="00BF126A" w:rsidRPr="003719A9" w:rsidRDefault="00BF126A" w:rsidP="00714FF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719A9">
              <w:rPr>
                <w:rFonts w:ascii="Tahoma" w:hAnsi="Tahoma" w:cs="Tahoma"/>
                <w:b/>
                <w:sz w:val="18"/>
                <w:szCs w:val="18"/>
              </w:rPr>
              <w:t>Tender description</w:t>
            </w:r>
          </w:p>
        </w:tc>
        <w:tc>
          <w:tcPr>
            <w:tcW w:w="6299" w:type="dxa"/>
          </w:tcPr>
          <w:p w:rsidR="003719A9" w:rsidRPr="003719A9" w:rsidRDefault="003719A9" w:rsidP="003719A9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3719A9">
              <w:rPr>
                <w:rFonts w:ascii="Tahoma" w:hAnsi="Tahoma" w:cs="Tahoma"/>
                <w:sz w:val="18"/>
                <w:szCs w:val="18"/>
              </w:rPr>
              <w:t xml:space="preserve">Supply and delivery telemeters spares to </w:t>
            </w:r>
            <w:proofErr w:type="spellStart"/>
            <w:r w:rsidRPr="003719A9">
              <w:rPr>
                <w:rFonts w:ascii="Tahoma" w:hAnsi="Tahoma" w:cs="Tahoma"/>
                <w:sz w:val="18"/>
                <w:szCs w:val="18"/>
              </w:rPr>
              <w:t>Empangeni</w:t>
            </w:r>
            <w:proofErr w:type="spellEnd"/>
            <w:r w:rsidRPr="003719A9">
              <w:rPr>
                <w:rFonts w:ascii="Tahoma" w:hAnsi="Tahoma" w:cs="Tahoma"/>
                <w:sz w:val="18"/>
                <w:szCs w:val="18"/>
              </w:rPr>
              <w:t xml:space="preserve"> Depot</w:t>
            </w:r>
          </w:p>
          <w:p w:rsidR="00BF126A" w:rsidRPr="003719A9" w:rsidRDefault="00BF126A" w:rsidP="000E00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126A" w:rsidRPr="003719A9" w:rsidTr="00714FF0">
        <w:tc>
          <w:tcPr>
            <w:tcW w:w="2551" w:type="dxa"/>
          </w:tcPr>
          <w:p w:rsidR="00BF126A" w:rsidRPr="003719A9" w:rsidRDefault="00BF126A" w:rsidP="00714FF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719A9">
              <w:rPr>
                <w:rFonts w:ascii="Tahoma" w:hAnsi="Tahoma" w:cs="Tahoma"/>
                <w:b/>
                <w:sz w:val="18"/>
                <w:szCs w:val="18"/>
              </w:rPr>
              <w:t>Tender number</w:t>
            </w:r>
          </w:p>
        </w:tc>
        <w:tc>
          <w:tcPr>
            <w:tcW w:w="6299" w:type="dxa"/>
          </w:tcPr>
          <w:p w:rsidR="00BF126A" w:rsidRPr="003719A9" w:rsidRDefault="003719A9" w:rsidP="002D24EF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3719A9">
              <w:rPr>
                <w:rFonts w:ascii="Tahoma" w:hAnsi="Tahoma" w:cs="Tahoma"/>
                <w:sz w:val="18"/>
                <w:szCs w:val="18"/>
              </w:rPr>
              <w:t>ERAC-EMU-35741-NN-155</w:t>
            </w:r>
          </w:p>
        </w:tc>
      </w:tr>
      <w:tr w:rsidR="00BF126A" w:rsidRPr="003719A9" w:rsidTr="00714FF0">
        <w:tc>
          <w:tcPr>
            <w:tcW w:w="2551" w:type="dxa"/>
          </w:tcPr>
          <w:p w:rsidR="00BF126A" w:rsidRPr="003719A9" w:rsidRDefault="00BF126A" w:rsidP="000502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719A9">
              <w:rPr>
                <w:rFonts w:ascii="Tahoma" w:hAnsi="Tahoma" w:cs="Tahoma"/>
                <w:b/>
                <w:sz w:val="18"/>
                <w:szCs w:val="18"/>
              </w:rPr>
              <w:t>Tender category</w:t>
            </w:r>
          </w:p>
        </w:tc>
        <w:tc>
          <w:tcPr>
            <w:tcW w:w="6299" w:type="dxa"/>
          </w:tcPr>
          <w:p w:rsidR="00BF126A" w:rsidRPr="003719A9" w:rsidRDefault="0005022F" w:rsidP="00714FF0">
            <w:pPr>
              <w:rPr>
                <w:rFonts w:ascii="Tahoma" w:hAnsi="Tahoma" w:cs="Tahoma"/>
                <w:sz w:val="18"/>
                <w:szCs w:val="18"/>
              </w:rPr>
            </w:pPr>
            <w:r w:rsidRPr="003719A9">
              <w:rPr>
                <w:rFonts w:ascii="Tahoma" w:hAnsi="Tahoma" w:cs="Tahoma"/>
                <w:sz w:val="18"/>
                <w:szCs w:val="18"/>
              </w:rPr>
              <w:t>Suppliers</w:t>
            </w:r>
            <w:r w:rsidR="00901902" w:rsidRPr="003719A9">
              <w:rPr>
                <w:rFonts w:ascii="Tahoma" w:hAnsi="Tahoma" w:cs="Tahoma"/>
                <w:sz w:val="18"/>
                <w:szCs w:val="18"/>
              </w:rPr>
              <w:t>: General</w:t>
            </w:r>
          </w:p>
          <w:p w:rsidR="00BF126A" w:rsidRPr="003719A9" w:rsidRDefault="00BF126A" w:rsidP="00714FF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126A" w:rsidRPr="003719A9" w:rsidTr="00714FF0">
        <w:tc>
          <w:tcPr>
            <w:tcW w:w="2551" w:type="dxa"/>
          </w:tcPr>
          <w:p w:rsidR="00BF126A" w:rsidRPr="003719A9" w:rsidRDefault="00BF126A" w:rsidP="00714FF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719A9">
              <w:rPr>
                <w:rFonts w:ascii="Tahoma" w:hAnsi="Tahoma" w:cs="Tahoma"/>
                <w:b/>
                <w:sz w:val="18"/>
                <w:szCs w:val="18"/>
              </w:rPr>
              <w:t>Province</w:t>
            </w:r>
          </w:p>
        </w:tc>
        <w:tc>
          <w:tcPr>
            <w:tcW w:w="6299" w:type="dxa"/>
          </w:tcPr>
          <w:p w:rsidR="00BF126A" w:rsidRPr="003719A9" w:rsidRDefault="008806CF" w:rsidP="00714FF0">
            <w:pPr>
              <w:rPr>
                <w:rFonts w:ascii="Tahoma" w:hAnsi="Tahoma" w:cs="Tahoma"/>
                <w:sz w:val="18"/>
                <w:szCs w:val="18"/>
              </w:rPr>
            </w:pPr>
            <w:r w:rsidRPr="003719A9">
              <w:rPr>
                <w:rFonts w:ascii="Tahoma" w:hAnsi="Tahoma" w:cs="Tahoma"/>
                <w:sz w:val="18"/>
                <w:szCs w:val="18"/>
              </w:rPr>
              <w:t>Kwa Zulu Natal</w:t>
            </w:r>
          </w:p>
        </w:tc>
      </w:tr>
      <w:tr w:rsidR="00BF126A" w:rsidRPr="003719A9" w:rsidTr="00714FF0">
        <w:tc>
          <w:tcPr>
            <w:tcW w:w="2551" w:type="dxa"/>
          </w:tcPr>
          <w:p w:rsidR="00BF126A" w:rsidRPr="003719A9" w:rsidRDefault="00BF126A" w:rsidP="00714FF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719A9">
              <w:rPr>
                <w:rFonts w:ascii="Tahoma" w:hAnsi="Tahoma" w:cs="Tahoma"/>
                <w:b/>
                <w:sz w:val="18"/>
                <w:szCs w:val="18"/>
              </w:rPr>
              <w:t>Closing date</w:t>
            </w:r>
          </w:p>
        </w:tc>
        <w:tc>
          <w:tcPr>
            <w:tcW w:w="6299" w:type="dxa"/>
          </w:tcPr>
          <w:p w:rsidR="00BF126A" w:rsidRPr="003719A9" w:rsidRDefault="003719A9" w:rsidP="009F6F6D">
            <w:pPr>
              <w:rPr>
                <w:rFonts w:ascii="Tahoma" w:hAnsi="Tahoma" w:cs="Tahoma"/>
                <w:sz w:val="18"/>
                <w:szCs w:val="18"/>
              </w:rPr>
            </w:pPr>
            <w:r w:rsidRPr="003719A9">
              <w:rPr>
                <w:rFonts w:ascii="Tahoma" w:hAnsi="Tahoma" w:cs="Tahoma"/>
                <w:sz w:val="18"/>
                <w:szCs w:val="18"/>
              </w:rPr>
              <w:t>01 JULY</w:t>
            </w:r>
            <w:r w:rsidR="00052A77" w:rsidRPr="003719A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52A77" w:rsidRPr="003719A9">
              <w:rPr>
                <w:rFonts w:ascii="Tahoma" w:hAnsi="Tahoma" w:cs="Tahoma"/>
                <w:snapToGrid w:val="0"/>
                <w:sz w:val="18"/>
                <w:szCs w:val="18"/>
                <w:lang w:val="en-US"/>
              </w:rPr>
              <w:t>2021</w:t>
            </w:r>
          </w:p>
        </w:tc>
      </w:tr>
      <w:tr w:rsidR="00BF126A" w:rsidRPr="003719A9" w:rsidTr="00714FF0">
        <w:tc>
          <w:tcPr>
            <w:tcW w:w="2551" w:type="dxa"/>
          </w:tcPr>
          <w:p w:rsidR="00BF126A" w:rsidRPr="003719A9" w:rsidRDefault="00BF126A" w:rsidP="00714FF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719A9">
              <w:rPr>
                <w:rFonts w:ascii="Tahoma" w:hAnsi="Tahoma" w:cs="Tahoma"/>
                <w:b/>
                <w:sz w:val="18"/>
                <w:szCs w:val="18"/>
              </w:rPr>
              <w:t>Closing time</w:t>
            </w:r>
          </w:p>
        </w:tc>
        <w:tc>
          <w:tcPr>
            <w:tcW w:w="6299" w:type="dxa"/>
          </w:tcPr>
          <w:p w:rsidR="00BF126A" w:rsidRPr="003719A9" w:rsidRDefault="00CA16FC" w:rsidP="00052A77">
            <w:pPr>
              <w:rPr>
                <w:rFonts w:ascii="Tahoma" w:hAnsi="Tahoma" w:cs="Tahoma"/>
                <w:sz w:val="18"/>
                <w:szCs w:val="18"/>
              </w:rPr>
            </w:pPr>
            <w:r w:rsidRPr="003719A9">
              <w:rPr>
                <w:rFonts w:ascii="Tahoma" w:hAnsi="Tahoma" w:cs="Tahoma"/>
                <w:sz w:val="18"/>
                <w:szCs w:val="18"/>
              </w:rPr>
              <w:t>1</w:t>
            </w:r>
            <w:r w:rsidR="00592246" w:rsidRPr="003719A9">
              <w:rPr>
                <w:rFonts w:ascii="Tahoma" w:hAnsi="Tahoma" w:cs="Tahoma"/>
                <w:sz w:val="18"/>
                <w:szCs w:val="18"/>
              </w:rPr>
              <w:t>0</w:t>
            </w:r>
            <w:r w:rsidR="008806CF" w:rsidRPr="003719A9">
              <w:rPr>
                <w:rFonts w:ascii="Tahoma" w:hAnsi="Tahoma" w:cs="Tahoma"/>
                <w:sz w:val="18"/>
                <w:szCs w:val="18"/>
              </w:rPr>
              <w:t>:00</w:t>
            </w:r>
          </w:p>
        </w:tc>
      </w:tr>
    </w:tbl>
    <w:p w:rsidR="00BF126A" w:rsidRPr="003719A9" w:rsidRDefault="00BF126A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50"/>
      </w:tblGrid>
      <w:tr w:rsidR="007E4F93" w:rsidRPr="003719A9" w:rsidTr="00C56F6F">
        <w:tc>
          <w:tcPr>
            <w:tcW w:w="8850" w:type="dxa"/>
          </w:tcPr>
          <w:p w:rsidR="007E4F93" w:rsidRPr="003719A9" w:rsidRDefault="007E4F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719A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Text requirement of the NT </w:t>
            </w:r>
            <w:proofErr w:type="spellStart"/>
            <w:r w:rsidRPr="003719A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eTender</w:t>
            </w:r>
            <w:proofErr w:type="spellEnd"/>
            <w:r w:rsidRPr="003719A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Portal</w:t>
            </w:r>
          </w:p>
        </w:tc>
      </w:tr>
      <w:tr w:rsidR="00BF126A" w:rsidRPr="003719A9" w:rsidTr="00C56F6F">
        <w:tc>
          <w:tcPr>
            <w:tcW w:w="8850" w:type="dxa"/>
          </w:tcPr>
          <w:p w:rsidR="00BF126A" w:rsidRPr="003719A9" w:rsidRDefault="00BF126A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3719A9">
              <w:rPr>
                <w:rFonts w:ascii="Tahoma" w:hAnsi="Tahoma" w:cs="Tahoma"/>
                <w:i/>
                <w:sz w:val="18"/>
                <w:szCs w:val="18"/>
              </w:rPr>
              <w:t xml:space="preserve">Please only change the document where it is marked in yellow. This is to enable easy copying and pasting </w:t>
            </w:r>
          </w:p>
        </w:tc>
      </w:tr>
      <w:tr w:rsidR="007E4F93" w:rsidRPr="003719A9" w:rsidTr="001E2032">
        <w:trPr>
          <w:trHeight w:val="8781"/>
        </w:trPr>
        <w:tc>
          <w:tcPr>
            <w:tcW w:w="8850" w:type="dxa"/>
          </w:tcPr>
          <w:p w:rsidR="007E4F93" w:rsidRPr="003719A9" w:rsidRDefault="007E4F93">
            <w:pPr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</w:pPr>
          </w:p>
          <w:p w:rsidR="00052A77" w:rsidRPr="003719A9" w:rsidRDefault="007E4F93" w:rsidP="00444911">
            <w:pPr>
              <w:pStyle w:val="Header"/>
              <w:rPr>
                <w:rFonts w:ascii="Tahoma" w:hAnsi="Tahoma" w:cs="Tahoma"/>
                <w:snapToGrid w:val="0"/>
                <w:sz w:val="18"/>
                <w:szCs w:val="18"/>
                <w:lang w:val="en-US"/>
              </w:rPr>
            </w:pP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 xml:space="preserve">Bid Number: </w:t>
            </w:r>
            <w:r w:rsidR="003719A9" w:rsidRPr="003719A9">
              <w:rPr>
                <w:rFonts w:ascii="Tahoma" w:hAnsi="Tahoma" w:cs="Tahoma"/>
                <w:sz w:val="18"/>
                <w:szCs w:val="18"/>
              </w:rPr>
              <w:t>ERAC-EMU-35741-NN-155</w:t>
            </w:r>
          </w:p>
          <w:p w:rsidR="003719A9" w:rsidRPr="003719A9" w:rsidRDefault="007E4F93" w:rsidP="003719A9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 xml:space="preserve">Bid Description: </w:t>
            </w:r>
            <w:r w:rsidR="003719A9" w:rsidRPr="003719A9">
              <w:rPr>
                <w:rFonts w:ascii="Tahoma" w:hAnsi="Tahoma" w:cs="Tahoma"/>
                <w:sz w:val="18"/>
                <w:szCs w:val="18"/>
              </w:rPr>
              <w:t xml:space="preserve">Supply and delivery telemeters spares to </w:t>
            </w:r>
            <w:proofErr w:type="spellStart"/>
            <w:r w:rsidR="003719A9" w:rsidRPr="003719A9">
              <w:rPr>
                <w:rFonts w:ascii="Tahoma" w:hAnsi="Tahoma" w:cs="Tahoma"/>
                <w:sz w:val="18"/>
                <w:szCs w:val="18"/>
              </w:rPr>
              <w:t>Empangeni</w:t>
            </w:r>
            <w:proofErr w:type="spellEnd"/>
            <w:r w:rsidR="003719A9" w:rsidRPr="003719A9">
              <w:rPr>
                <w:rFonts w:ascii="Tahoma" w:hAnsi="Tahoma" w:cs="Tahoma"/>
                <w:sz w:val="18"/>
                <w:szCs w:val="18"/>
              </w:rPr>
              <w:t xml:space="preserve"> Depot</w:t>
            </w:r>
          </w:p>
          <w:p w:rsidR="00052A77" w:rsidRPr="003719A9" w:rsidRDefault="00052A77" w:rsidP="00052A7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n-ZA"/>
              </w:rPr>
            </w:pPr>
          </w:p>
          <w:p w:rsidR="002D24EF" w:rsidRPr="003719A9" w:rsidRDefault="002D24EF" w:rsidP="0044491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  <w:p w:rsidR="007E4F93" w:rsidRPr="003719A9" w:rsidRDefault="007E4F93">
            <w:pPr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</w:pP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 xml:space="preserve">Name of Institution: </w:t>
            </w:r>
            <w:r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Transnet Freight Rail</w:t>
            </w:r>
          </w:p>
          <w:p w:rsidR="00444911" w:rsidRPr="003719A9" w:rsidRDefault="007E4F93" w:rsidP="00444911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>Place where Goods, Works or Services are required:</w:t>
            </w:r>
            <w:r w:rsidR="00CC1E34"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 xml:space="preserve"> </w:t>
            </w: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="003719A9" w:rsidRPr="003719A9">
              <w:rPr>
                <w:rFonts w:ascii="Tahoma" w:hAnsi="Tahoma" w:cs="Tahoma"/>
                <w:sz w:val="18"/>
                <w:szCs w:val="18"/>
              </w:rPr>
              <w:t>Empangeni</w:t>
            </w:r>
            <w:proofErr w:type="spellEnd"/>
            <w:r w:rsidR="003719A9" w:rsidRPr="003719A9">
              <w:rPr>
                <w:rFonts w:ascii="Tahoma" w:hAnsi="Tahoma" w:cs="Tahoma"/>
                <w:sz w:val="18"/>
                <w:szCs w:val="18"/>
              </w:rPr>
              <w:t xml:space="preserve"> Depot</w:t>
            </w:r>
          </w:p>
          <w:p w:rsidR="002A57A4" w:rsidRPr="003719A9" w:rsidRDefault="002A57A4">
            <w:pPr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</w:pP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>Compulsory briefing session:</w:t>
            </w:r>
            <w:r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 xml:space="preserve"> </w:t>
            </w:r>
            <w:r w:rsidR="00CC1E34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Not applicable</w:t>
            </w:r>
          </w:p>
          <w:p w:rsidR="007E4F93" w:rsidRPr="003719A9" w:rsidRDefault="007E4F93">
            <w:pPr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</w:pP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 xml:space="preserve">Date Published:  </w:t>
            </w:r>
            <w:r w:rsidR="003719A9" w:rsidRPr="003719A9">
              <w:rPr>
                <w:rFonts w:ascii="Tahoma" w:hAnsi="Tahoma" w:cs="Tahoma"/>
                <w:sz w:val="18"/>
                <w:szCs w:val="18"/>
              </w:rPr>
              <w:t>23</w:t>
            </w:r>
            <w:r w:rsidR="00052A77" w:rsidRPr="003719A9">
              <w:rPr>
                <w:rFonts w:ascii="Tahoma" w:hAnsi="Tahoma" w:cs="Tahoma"/>
                <w:sz w:val="18"/>
                <w:szCs w:val="18"/>
              </w:rPr>
              <w:t xml:space="preserve"> JUNE</w:t>
            </w:r>
            <w:r w:rsidR="00052A77" w:rsidRPr="003719A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52A77" w:rsidRPr="003719A9">
              <w:rPr>
                <w:rFonts w:ascii="Tahoma" w:hAnsi="Tahoma" w:cs="Tahoma"/>
                <w:snapToGrid w:val="0"/>
                <w:sz w:val="18"/>
                <w:szCs w:val="18"/>
                <w:lang w:val="en-US"/>
              </w:rPr>
              <w:t>2021</w:t>
            </w:r>
          </w:p>
          <w:p w:rsidR="007E4F93" w:rsidRPr="003719A9" w:rsidRDefault="007E4F93">
            <w:pPr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</w:pP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 xml:space="preserve">Closing Date / Time: </w:t>
            </w:r>
            <w:r w:rsidR="003719A9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01 JULY</w:t>
            </w:r>
            <w:r w:rsidR="00052A77" w:rsidRPr="003719A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52A77" w:rsidRPr="003719A9">
              <w:rPr>
                <w:rFonts w:ascii="Tahoma" w:hAnsi="Tahoma" w:cs="Tahoma"/>
                <w:snapToGrid w:val="0"/>
                <w:sz w:val="18"/>
                <w:szCs w:val="18"/>
                <w:lang w:val="en-US"/>
              </w:rPr>
              <w:t>2021</w:t>
            </w:r>
            <w:r w:rsidR="00241B70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@ 1</w:t>
            </w:r>
            <w:r w:rsidR="00592246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0</w:t>
            </w:r>
            <w:r w:rsidR="00241B70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:00</w:t>
            </w:r>
          </w:p>
          <w:p w:rsidR="007E4F93" w:rsidRPr="003719A9" w:rsidRDefault="007E4F93">
            <w:pPr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</w:pP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 xml:space="preserve">Contact Person:  </w:t>
            </w:r>
            <w:r w:rsidR="009163EF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Lindiwe Sithole</w:t>
            </w:r>
          </w:p>
          <w:p w:rsidR="007E4F93" w:rsidRPr="003719A9" w:rsidRDefault="007E4F93">
            <w:pPr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</w:pP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 xml:space="preserve">Email: </w:t>
            </w:r>
            <w:r w:rsidR="00444911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lindiwe.sithole2</w:t>
            </w:r>
            <w:r w:rsidR="009163EF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@transnet.net</w:t>
            </w:r>
          </w:p>
          <w:p w:rsidR="007E4F93" w:rsidRPr="003719A9" w:rsidRDefault="007E4F93">
            <w:pPr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</w:pP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 xml:space="preserve">Telephone number: </w:t>
            </w:r>
            <w:r w:rsidR="009163EF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031 361 4023</w:t>
            </w:r>
          </w:p>
          <w:p w:rsidR="007E4F93" w:rsidRPr="003719A9" w:rsidRDefault="007E4F93">
            <w:pPr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</w:pP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 xml:space="preserve">Fax number: </w:t>
            </w:r>
            <w:r w:rsidR="009163EF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011 773 0866</w:t>
            </w:r>
          </w:p>
          <w:p w:rsidR="007E4F93" w:rsidRPr="003719A9" w:rsidRDefault="007E4F93">
            <w:pPr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</w:pPr>
          </w:p>
          <w:p w:rsidR="007E4F93" w:rsidRPr="003719A9" w:rsidRDefault="007E4F93">
            <w:pPr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</w:pP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 xml:space="preserve">Where bid documents can be obtained: </w:t>
            </w:r>
          </w:p>
          <w:p w:rsidR="002A57A4" w:rsidRPr="003719A9" w:rsidRDefault="002A57A4">
            <w:pPr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</w:pPr>
            <w:r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 xml:space="preserve">The bid can be downloaded from this website. </w:t>
            </w:r>
          </w:p>
          <w:p w:rsidR="002A57A4" w:rsidRPr="003719A9" w:rsidRDefault="002A57A4">
            <w:pPr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</w:pPr>
          </w:p>
          <w:p w:rsidR="007E4F93" w:rsidRPr="003719A9" w:rsidRDefault="002A57A4">
            <w:pPr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</w:pPr>
            <w:r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 xml:space="preserve">Otherwise, it can be collected at: </w:t>
            </w:r>
            <w:r w:rsidR="00F34C8B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Transnet Freight Rail Supply Chain Services-Durban, 100 Eel Road,Bayhead Durban 4052</w:t>
            </w:r>
          </w:p>
          <w:p w:rsidR="007E4F93" w:rsidRPr="003719A9" w:rsidRDefault="007E4F93">
            <w:pPr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</w:pPr>
          </w:p>
          <w:p w:rsidR="007E4F93" w:rsidRPr="003719A9" w:rsidRDefault="007E4F93">
            <w:pPr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</w:pPr>
            <w:r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 xml:space="preserve">Where bids should be delivered: </w:t>
            </w:r>
          </w:p>
          <w:p w:rsidR="007E4F93" w:rsidRPr="003719A9" w:rsidRDefault="007E4F93" w:rsidP="00585296">
            <w:pPr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</w:pPr>
            <w:r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 xml:space="preserve">The Chairperson, Transnet Freight Rail </w:t>
            </w:r>
            <w:r w:rsidR="00856A81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Supply Chai</w:t>
            </w:r>
            <w:r w:rsidR="00381ABF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n Services-Durban, 100 Eel Road,</w:t>
            </w:r>
            <w:r w:rsidR="00856A81" w:rsidRPr="003719A9"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  <w:t>Bayhead Durban 4052</w:t>
            </w:r>
          </w:p>
          <w:p w:rsidR="00A139C8" w:rsidRPr="003719A9" w:rsidRDefault="00A139C8" w:rsidP="00585296">
            <w:pPr>
              <w:rPr>
                <w:rFonts w:ascii="Tahoma" w:hAnsi="Tahoma" w:cs="Tahoma"/>
                <w:noProof/>
                <w:sz w:val="18"/>
                <w:szCs w:val="18"/>
                <w:lang w:eastAsia="en-ZA"/>
              </w:rPr>
            </w:pPr>
          </w:p>
          <w:p w:rsidR="00A139C8" w:rsidRPr="003719A9" w:rsidRDefault="00A139C8" w:rsidP="005852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719A9">
              <w:rPr>
                <w:rFonts w:ascii="Tahoma" w:hAnsi="Tahoma" w:cs="Tahoma"/>
                <w:b/>
                <w:sz w:val="18"/>
                <w:szCs w:val="18"/>
              </w:rPr>
              <w:t>Special Conditions:</w:t>
            </w:r>
          </w:p>
          <w:p w:rsidR="008E03AD" w:rsidRPr="003719A9" w:rsidRDefault="008E03AD" w:rsidP="002D24EF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3719A9">
              <w:rPr>
                <w:rFonts w:ascii="Tahoma" w:hAnsi="Tahoma" w:cs="Tahoma"/>
                <w:sz w:val="18"/>
                <w:szCs w:val="18"/>
              </w:rPr>
              <w:t>A non-refundable tender fee of R100.00 (inclusive of Vat) is applicable per tender. Payments is to be made to Transnet Freight</w:t>
            </w:r>
            <w:r w:rsidR="00DA3E48" w:rsidRPr="003719A9">
              <w:rPr>
                <w:rFonts w:ascii="Tahoma" w:hAnsi="Tahoma" w:cs="Tahoma"/>
                <w:sz w:val="18"/>
                <w:szCs w:val="18"/>
              </w:rPr>
              <w:t xml:space="preserve"> Rail, Standa</w:t>
            </w:r>
            <w:r w:rsidR="007A46C5" w:rsidRPr="003719A9">
              <w:rPr>
                <w:rFonts w:ascii="Tahoma" w:hAnsi="Tahoma" w:cs="Tahoma"/>
                <w:sz w:val="18"/>
                <w:szCs w:val="18"/>
              </w:rPr>
              <w:t xml:space="preserve">rd Bank Account number </w:t>
            </w:r>
            <w:r w:rsidR="00444911" w:rsidRPr="003719A9">
              <w:rPr>
                <w:rFonts w:ascii="Tahoma" w:hAnsi="Tahoma" w:cs="Tahoma"/>
                <w:sz w:val="18"/>
                <w:szCs w:val="18"/>
              </w:rPr>
              <w:t>203158598</w:t>
            </w:r>
            <w:r w:rsidR="00DA3E48" w:rsidRPr="003719A9">
              <w:rPr>
                <w:rFonts w:ascii="Tahoma" w:hAnsi="Tahoma" w:cs="Tahoma"/>
                <w:sz w:val="18"/>
                <w:szCs w:val="18"/>
              </w:rPr>
              <w:t>, Brach code 004805. The deposit slip must re</w:t>
            </w:r>
            <w:r w:rsidR="00F811E3" w:rsidRPr="003719A9">
              <w:rPr>
                <w:rFonts w:ascii="Tahoma" w:hAnsi="Tahoma" w:cs="Tahoma"/>
                <w:sz w:val="18"/>
                <w:szCs w:val="18"/>
              </w:rPr>
              <w:t>flect RFQ:</w:t>
            </w:r>
            <w:r w:rsidR="00594D78" w:rsidRPr="003719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719A9" w:rsidRPr="003719A9">
              <w:rPr>
                <w:rFonts w:ascii="Tahoma" w:hAnsi="Tahoma" w:cs="Tahoma"/>
                <w:b/>
                <w:sz w:val="18"/>
                <w:szCs w:val="18"/>
              </w:rPr>
              <w:t>ERAC-EMU-35741-NN-155</w:t>
            </w:r>
            <w:r w:rsidR="003719A9" w:rsidRPr="003719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A3E48" w:rsidRPr="003719A9">
              <w:rPr>
                <w:rFonts w:ascii="Tahoma" w:hAnsi="Tahoma" w:cs="Tahoma"/>
                <w:sz w:val="18"/>
                <w:szCs w:val="18"/>
              </w:rPr>
              <w:t>and the Company Name. Receipts must be present prior to collection of the tender/s.</w:t>
            </w:r>
          </w:p>
          <w:p w:rsidR="00DA3E48" w:rsidRPr="003719A9" w:rsidRDefault="00DA3E48" w:rsidP="0058529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39C8" w:rsidRPr="003719A9" w:rsidRDefault="00A139C8" w:rsidP="00A139C8">
            <w:pPr>
              <w:ind w:left="37"/>
              <w:rPr>
                <w:rFonts w:ascii="Tahoma" w:hAnsi="Tahoma" w:cs="Tahoma"/>
                <w:sz w:val="18"/>
                <w:szCs w:val="18"/>
              </w:rPr>
            </w:pPr>
            <w:r w:rsidRPr="003719A9">
              <w:rPr>
                <w:rFonts w:ascii="Tahoma" w:hAnsi="Tahoma" w:cs="Tahoma"/>
                <w:sz w:val="18"/>
                <w:szCs w:val="18"/>
              </w:rPr>
              <w:t xml:space="preserve">If </w:t>
            </w:r>
            <w:r w:rsidR="00A70A88" w:rsidRPr="003719A9">
              <w:rPr>
                <w:rFonts w:ascii="Tahoma" w:hAnsi="Tahoma" w:cs="Tahoma"/>
                <w:sz w:val="18"/>
                <w:szCs w:val="18"/>
              </w:rPr>
              <w:t>Bidders download the</w:t>
            </w:r>
            <w:r w:rsidRPr="003719A9">
              <w:rPr>
                <w:rFonts w:ascii="Tahoma" w:hAnsi="Tahoma" w:cs="Tahoma"/>
                <w:sz w:val="18"/>
                <w:szCs w:val="18"/>
              </w:rPr>
              <w:t xml:space="preserve"> bid </w:t>
            </w:r>
            <w:r w:rsidR="002A57A4" w:rsidRPr="003719A9">
              <w:rPr>
                <w:rFonts w:ascii="Tahoma" w:hAnsi="Tahoma" w:cs="Tahoma"/>
                <w:sz w:val="18"/>
                <w:szCs w:val="18"/>
              </w:rPr>
              <w:t>from</w:t>
            </w:r>
            <w:r w:rsidRPr="003719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70A88" w:rsidRPr="003719A9">
              <w:rPr>
                <w:rFonts w:ascii="Tahoma" w:hAnsi="Tahoma" w:cs="Tahoma"/>
                <w:sz w:val="18"/>
                <w:szCs w:val="18"/>
              </w:rPr>
              <w:t xml:space="preserve">this portal (NT </w:t>
            </w:r>
            <w:proofErr w:type="spellStart"/>
            <w:r w:rsidR="00A70A88" w:rsidRPr="003719A9">
              <w:rPr>
                <w:rFonts w:ascii="Tahoma" w:hAnsi="Tahoma" w:cs="Tahoma"/>
                <w:sz w:val="18"/>
                <w:szCs w:val="18"/>
              </w:rPr>
              <w:t>eTender</w:t>
            </w:r>
            <w:proofErr w:type="spellEnd"/>
            <w:r w:rsidR="00A70A88" w:rsidRPr="003719A9">
              <w:rPr>
                <w:rFonts w:ascii="Tahoma" w:hAnsi="Tahoma" w:cs="Tahoma"/>
                <w:sz w:val="18"/>
                <w:szCs w:val="18"/>
              </w:rPr>
              <w:t xml:space="preserve"> Portal)</w:t>
            </w:r>
            <w:r w:rsidRPr="003719A9">
              <w:rPr>
                <w:rFonts w:ascii="Tahoma" w:hAnsi="Tahoma" w:cs="Tahoma"/>
                <w:sz w:val="18"/>
                <w:szCs w:val="18"/>
              </w:rPr>
              <w:t xml:space="preserve">, they are required to indicate their intention to respond to this bid by </w:t>
            </w:r>
            <w:r w:rsidR="003719A9" w:rsidRPr="003719A9"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 w:rsidR="00052A77" w:rsidRPr="003719A9">
              <w:rPr>
                <w:rFonts w:ascii="Tahoma" w:hAnsi="Tahoma" w:cs="Tahoma"/>
                <w:b/>
                <w:sz w:val="18"/>
                <w:szCs w:val="18"/>
              </w:rPr>
              <w:t xml:space="preserve"> JUNE </w:t>
            </w:r>
            <w:r w:rsidR="00052A77" w:rsidRPr="003719A9">
              <w:rPr>
                <w:rFonts w:ascii="Tahoma" w:hAnsi="Tahoma" w:cs="Tahoma"/>
                <w:b/>
                <w:snapToGrid w:val="0"/>
                <w:sz w:val="18"/>
                <w:szCs w:val="18"/>
                <w:lang w:val="en-US"/>
              </w:rPr>
              <w:t>2021</w:t>
            </w:r>
            <w:r w:rsidR="001E2032" w:rsidRPr="003719A9">
              <w:rPr>
                <w:rFonts w:ascii="Tahoma" w:hAnsi="Tahoma" w:cs="Tahoma"/>
                <w:b/>
                <w:snapToGrid w:val="0"/>
                <w:sz w:val="18"/>
                <w:szCs w:val="18"/>
                <w:lang w:val="en-US"/>
              </w:rPr>
              <w:t xml:space="preserve"> </w:t>
            </w:r>
            <w:r w:rsidR="00DA3E48" w:rsidRPr="003719A9">
              <w:rPr>
                <w:rFonts w:ascii="Tahoma" w:hAnsi="Tahoma" w:cs="Tahoma"/>
                <w:b/>
                <w:sz w:val="18"/>
                <w:szCs w:val="18"/>
              </w:rPr>
              <w:t xml:space="preserve">at </w:t>
            </w:r>
            <w:r w:rsidR="00594D78" w:rsidRPr="003719A9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DA3E48" w:rsidRPr="003719A9">
              <w:rPr>
                <w:rFonts w:ascii="Tahoma" w:hAnsi="Tahoma" w:cs="Tahoma"/>
                <w:b/>
                <w:sz w:val="18"/>
                <w:szCs w:val="18"/>
              </w:rPr>
              <w:t>:00</w:t>
            </w:r>
            <w:r w:rsidRPr="003719A9">
              <w:rPr>
                <w:rFonts w:ascii="Tahoma" w:hAnsi="Tahoma" w:cs="Tahoma"/>
                <w:sz w:val="18"/>
                <w:szCs w:val="18"/>
              </w:rPr>
              <w:t xml:space="preserve"> by sending an email with their contact details to </w:t>
            </w:r>
            <w:proofErr w:type="spellStart"/>
            <w:r w:rsidR="005B5D41" w:rsidRPr="003719A9">
              <w:rPr>
                <w:rFonts w:ascii="Tahoma" w:hAnsi="Tahoma" w:cs="Tahoma"/>
                <w:sz w:val="18"/>
                <w:szCs w:val="18"/>
              </w:rPr>
              <w:t>Lindiwe</w:t>
            </w:r>
            <w:proofErr w:type="spellEnd"/>
            <w:r w:rsidR="005B5D41" w:rsidRPr="003719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B5D41" w:rsidRPr="003719A9">
              <w:rPr>
                <w:rFonts w:ascii="Tahoma" w:hAnsi="Tahoma" w:cs="Tahoma"/>
                <w:sz w:val="18"/>
                <w:szCs w:val="18"/>
              </w:rPr>
              <w:t>Sithole</w:t>
            </w:r>
            <w:proofErr w:type="spellEnd"/>
            <w:r w:rsidR="00A70A88" w:rsidRPr="003719A9">
              <w:rPr>
                <w:rFonts w:ascii="Tahoma" w:hAnsi="Tahoma" w:cs="Tahoma"/>
                <w:sz w:val="18"/>
                <w:szCs w:val="18"/>
              </w:rPr>
              <w:t xml:space="preserve"> at </w:t>
            </w:r>
            <w:r w:rsidRPr="003719A9">
              <w:rPr>
                <w:rFonts w:ascii="Tahoma" w:hAnsi="Tahoma" w:cs="Tahoma"/>
                <w:sz w:val="18"/>
                <w:szCs w:val="18"/>
              </w:rPr>
              <w:t xml:space="preserve">the following address: </w:t>
            </w:r>
            <w:r w:rsidR="002C79E7"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>Lindiwe.sithole2</w:t>
            </w:r>
            <w:r w:rsidR="0043502E" w:rsidRPr="003719A9">
              <w:rPr>
                <w:rFonts w:ascii="Tahoma" w:hAnsi="Tahoma" w:cs="Tahoma"/>
                <w:b/>
                <w:noProof/>
                <w:sz w:val="18"/>
                <w:szCs w:val="18"/>
                <w:lang w:eastAsia="en-ZA"/>
              </w:rPr>
              <w:t>@transnet.net</w:t>
            </w:r>
            <w:r w:rsidR="0043502E" w:rsidRPr="003719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19A9">
              <w:rPr>
                <w:rFonts w:ascii="Tahoma" w:hAnsi="Tahoma" w:cs="Tahoma"/>
                <w:sz w:val="18"/>
                <w:szCs w:val="18"/>
              </w:rPr>
              <w:t xml:space="preserve">This is to ensure that any required communication (e.g. addenda to the bid) in relation to this bid reaches those intending to respond. </w:t>
            </w:r>
          </w:p>
          <w:p w:rsidR="00A139C8" w:rsidRPr="003719A9" w:rsidRDefault="00A139C8" w:rsidP="00BF12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139C8" w:rsidRPr="00BC3677" w:rsidRDefault="00A139C8" w:rsidP="00A139C8">
            <w:pPr>
              <w:ind w:left="37"/>
              <w:rPr>
                <w:rFonts w:ascii="Tahoma" w:hAnsi="Tahoma" w:cs="Tahoma"/>
                <w:b/>
                <w:sz w:val="16"/>
                <w:szCs w:val="16"/>
              </w:rPr>
            </w:pPr>
            <w:r w:rsidRPr="00BC3677">
              <w:rPr>
                <w:rFonts w:ascii="Tahoma" w:hAnsi="Tahoma" w:cs="Tahoma"/>
                <w:b/>
                <w:sz w:val="16"/>
                <w:szCs w:val="16"/>
              </w:rPr>
              <w:t>Transnet will not be held liable if Bidders do not respond by this date and do not receive the latest information regarding this Bid as a result thereof.</w:t>
            </w:r>
          </w:p>
          <w:p w:rsidR="00A70A88" w:rsidRPr="00BC3677" w:rsidRDefault="00A70A88" w:rsidP="0058529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126A" w:rsidRPr="00BC3677" w:rsidRDefault="00BF126A" w:rsidP="003136BF">
            <w:pPr>
              <w:ind w:left="37"/>
              <w:rPr>
                <w:rFonts w:ascii="Tahoma" w:hAnsi="Tahoma" w:cs="Tahoma"/>
                <w:b/>
                <w:sz w:val="16"/>
                <w:szCs w:val="16"/>
              </w:rPr>
            </w:pPr>
            <w:r w:rsidRPr="00BC3677">
              <w:rPr>
                <w:rFonts w:ascii="Tahoma" w:hAnsi="Tahoma" w:cs="Tahoma"/>
                <w:b/>
                <w:sz w:val="16"/>
                <w:szCs w:val="16"/>
              </w:rPr>
              <w:t>PREFERENCE WILL BE GIVEN TO BBBEE COMPANIES IN TERMS OF TRANSNET’S BBBEE POLICY.</w:t>
            </w:r>
          </w:p>
          <w:p w:rsidR="00BF126A" w:rsidRPr="00BC3677" w:rsidRDefault="00BF126A" w:rsidP="00BF126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3677">
              <w:rPr>
                <w:rFonts w:ascii="Tahoma" w:hAnsi="Tahoma" w:cs="Tahoma"/>
                <w:sz w:val="16"/>
                <w:szCs w:val="16"/>
              </w:rPr>
              <w:t xml:space="preserve">Transnet Freight Rail urges Clients &amp; Suppliers to report fraud/corruption at </w:t>
            </w:r>
          </w:p>
          <w:p w:rsidR="00BF126A" w:rsidRPr="00BC3677" w:rsidRDefault="00BF126A" w:rsidP="00BF126A">
            <w:pPr>
              <w:jc w:val="both"/>
              <w:rPr>
                <w:rFonts w:ascii="Tahoma" w:hAnsi="Tahoma" w:cs="Tahoma"/>
                <w:b/>
                <w:iCs/>
                <w:color w:val="1B1C20"/>
                <w:sz w:val="16"/>
                <w:szCs w:val="16"/>
                <w:lang w:eastAsia="en-GB"/>
              </w:rPr>
            </w:pPr>
            <w:r w:rsidRPr="00BC3677">
              <w:rPr>
                <w:rFonts w:ascii="Tahoma" w:hAnsi="Tahoma" w:cs="Tahoma"/>
                <w:b/>
                <w:iCs/>
                <w:color w:val="1B1C20"/>
                <w:sz w:val="16"/>
                <w:szCs w:val="16"/>
                <w:lang w:eastAsia="en-GB"/>
              </w:rPr>
              <w:t>Transnet Tip Off Hotline: 0800 003 056</w:t>
            </w:r>
          </w:p>
          <w:p w:rsidR="00BF126A" w:rsidRPr="00BC3677" w:rsidRDefault="00BF126A" w:rsidP="00585296">
            <w:pPr>
              <w:rPr>
                <w:rFonts w:ascii="Tahoma" w:hAnsi="Tahoma" w:cs="Tahoma"/>
                <w:sz w:val="16"/>
                <w:szCs w:val="16"/>
              </w:rPr>
            </w:pPr>
            <w:r w:rsidRPr="00BC3677">
              <w:rPr>
                <w:rFonts w:ascii="Tahoma" w:hAnsi="Tahoma" w:cs="Tahoma"/>
                <w:b/>
                <w:iCs/>
                <w:color w:val="1B1C20"/>
                <w:sz w:val="16"/>
                <w:szCs w:val="16"/>
                <w:lang w:eastAsia="en-GB"/>
              </w:rPr>
              <w:t xml:space="preserve">Email: </w:t>
            </w:r>
            <w:hyperlink r:id="rId8" w:history="1">
              <w:r w:rsidRPr="00BC3677">
                <w:rPr>
                  <w:rStyle w:val="Hyperlink"/>
                  <w:rFonts w:cs="Tahoma"/>
                  <w:b/>
                  <w:iCs/>
                  <w:sz w:val="16"/>
                  <w:szCs w:val="16"/>
                  <w:lang w:eastAsia="en-GB"/>
                </w:rPr>
                <w:t>Transnet@tip-off.com</w:t>
              </w:r>
            </w:hyperlink>
            <w:r w:rsidRPr="00BC3677">
              <w:rPr>
                <w:rFonts w:ascii="Tahoma" w:hAnsi="Tahoma" w:cs="Tahoma"/>
                <w:b/>
                <w:iCs/>
                <w:color w:val="1B1C20"/>
                <w:sz w:val="16"/>
                <w:szCs w:val="16"/>
                <w:lang w:eastAsia="en-GB"/>
              </w:rPr>
              <w:t xml:space="preserve"> : Fax Number:  0800 007 788: Freepost DN 298, </w:t>
            </w:r>
            <w:r w:rsidR="002A57A4" w:rsidRPr="00BC3677">
              <w:rPr>
                <w:rFonts w:ascii="Tahoma" w:hAnsi="Tahoma" w:cs="Tahoma"/>
                <w:b/>
                <w:iCs/>
                <w:color w:val="1B1C20"/>
                <w:sz w:val="16"/>
                <w:szCs w:val="16"/>
                <w:lang w:eastAsia="en-GB"/>
              </w:rPr>
              <w:t>Um</w:t>
            </w:r>
            <w:r w:rsidRPr="00BC3677">
              <w:rPr>
                <w:rFonts w:ascii="Tahoma" w:hAnsi="Tahoma" w:cs="Tahoma"/>
                <w:b/>
                <w:iCs/>
                <w:color w:val="1B1C20"/>
                <w:sz w:val="16"/>
                <w:szCs w:val="16"/>
                <w:lang w:eastAsia="en-GB"/>
              </w:rPr>
              <w:t>hlanga Rocks</w:t>
            </w:r>
            <w:r w:rsidRPr="00BC367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BC3677">
              <w:rPr>
                <w:rFonts w:ascii="Tahoma" w:hAnsi="Tahoma" w:cs="Tahoma"/>
                <w:b/>
                <w:iCs/>
                <w:color w:val="1B1C20"/>
                <w:sz w:val="16"/>
                <w:szCs w:val="16"/>
                <w:lang w:eastAsia="en-GB"/>
              </w:rPr>
              <w:t>4320</w:t>
            </w:r>
          </w:p>
          <w:p w:rsidR="00A139C8" w:rsidRPr="003719A9" w:rsidRDefault="00A139C8" w:rsidP="0058529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C0AC0" w:rsidRPr="003719A9" w:rsidRDefault="001C0AC0" w:rsidP="00585296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1C0AC0" w:rsidRPr="003719A9" w:rsidSect="0058529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2D" w:rsidRDefault="000E212D" w:rsidP="00A70A88">
      <w:pPr>
        <w:spacing w:after="0" w:line="240" w:lineRule="auto"/>
      </w:pPr>
      <w:r>
        <w:separator/>
      </w:r>
    </w:p>
  </w:endnote>
  <w:endnote w:type="continuationSeparator" w:id="0">
    <w:p w:rsidR="000E212D" w:rsidRDefault="000E212D" w:rsidP="00A7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6A" w:rsidRPr="00BF126A" w:rsidRDefault="00BF126A">
    <w:pPr>
      <w:pStyle w:val="Footer"/>
      <w:rPr>
        <w:sz w:val="18"/>
      </w:rPr>
    </w:pPr>
    <w:r w:rsidRPr="00BF126A">
      <w:rPr>
        <w:sz w:val="18"/>
      </w:rPr>
      <w:t>RFP / RFI: Instruction to Tender Office to advertise</w:t>
    </w:r>
  </w:p>
  <w:p w:rsidR="00BF126A" w:rsidRPr="00BF126A" w:rsidRDefault="00BF126A">
    <w:pPr>
      <w:pStyle w:val="Footer"/>
      <w:rPr>
        <w:sz w:val="18"/>
      </w:rPr>
    </w:pPr>
    <w:r w:rsidRPr="00BF126A">
      <w:rPr>
        <w:sz w:val="18"/>
      </w:rPr>
      <w:t>Version 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2D" w:rsidRDefault="000E212D" w:rsidP="00A70A88">
      <w:pPr>
        <w:spacing w:after="0" w:line="240" w:lineRule="auto"/>
      </w:pPr>
      <w:r>
        <w:separator/>
      </w:r>
    </w:p>
  </w:footnote>
  <w:footnote w:type="continuationSeparator" w:id="0">
    <w:p w:rsidR="000E212D" w:rsidRDefault="000E212D" w:rsidP="00A70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4176"/>
    <w:multiLevelType w:val="multilevel"/>
    <w:tmpl w:val="C8F4DD74"/>
    <w:numStyleLink w:val="TransnetHeadings"/>
  </w:abstractNum>
  <w:abstractNum w:abstractNumId="1" w15:restartNumberingAfterBreak="0">
    <w:nsid w:val="0F946644"/>
    <w:multiLevelType w:val="hybridMultilevel"/>
    <w:tmpl w:val="2EC45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A4C"/>
    <w:multiLevelType w:val="multilevel"/>
    <w:tmpl w:val="1C090025"/>
    <w:styleLink w:val="Style2"/>
    <w:lvl w:ilvl="0">
      <w:start w:val="2"/>
      <w:numFmt w:val="decimal"/>
      <w:lvlText w:val="%1"/>
      <w:lvlJc w:val="left"/>
      <w:pPr>
        <w:ind w:left="432" w:hanging="432"/>
      </w:pPr>
      <w:rPr>
        <w:rFonts w:ascii="Tahoma" w:hAnsi="Tahoma"/>
        <w:b w:val="0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263180D"/>
    <w:multiLevelType w:val="multilevel"/>
    <w:tmpl w:val="1C090025"/>
    <w:styleLink w:val="Style3"/>
    <w:lvl w:ilvl="0">
      <w:start w:val="2"/>
      <w:numFmt w:val="decimal"/>
      <w:lvlText w:val="%1"/>
      <w:lvlJc w:val="left"/>
      <w:pPr>
        <w:ind w:left="432" w:hanging="432"/>
      </w:pPr>
      <w:rPr>
        <w:rFonts w:ascii="Tahoma" w:hAnsi="Tahoma"/>
        <w:b/>
        <w:caps w:val="0"/>
        <w:small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7DD0283"/>
    <w:multiLevelType w:val="multilevel"/>
    <w:tmpl w:val="C8F4DD74"/>
    <w:styleLink w:val="TransnetHeadings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pStyle w:val="Heading3"/>
      <w:lvlText w:val="1.%2.%3"/>
      <w:lvlJc w:val="left"/>
      <w:pPr>
        <w:ind w:left="454" w:hanging="454"/>
      </w:pPr>
      <w:rPr>
        <w:rFonts w:ascii="Calibri" w:hAnsi="Calibri" w:hint="default"/>
        <w:sz w:val="22"/>
      </w:rPr>
    </w:lvl>
    <w:lvl w:ilvl="3">
      <w:start w:val="1"/>
      <w:numFmt w:val="lowerLetter"/>
      <w:pStyle w:val="Heading4"/>
      <w:lvlText w:val="%4"/>
      <w:lvlJc w:val="left"/>
      <w:pPr>
        <w:ind w:left="1134" w:hanging="454"/>
      </w:pPr>
      <w:rPr>
        <w:rFonts w:ascii="Calibri" w:hAnsi="Calibri" w:hint="default"/>
      </w:rPr>
    </w:lvl>
    <w:lvl w:ilvl="4">
      <w:start w:val="1"/>
      <w:numFmt w:val="lowerRoman"/>
      <w:pStyle w:val="Heading5"/>
      <w:lvlText w:val="%5"/>
      <w:lvlJc w:val="left"/>
      <w:pPr>
        <w:tabs>
          <w:tab w:val="num" w:pos="1077"/>
        </w:tabs>
        <w:ind w:left="1418" w:hanging="45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618B64D9"/>
    <w:multiLevelType w:val="multilevel"/>
    <w:tmpl w:val="C8F4DD74"/>
    <w:numStyleLink w:val="TransnetHeadings"/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7F"/>
    <w:rsid w:val="00007381"/>
    <w:rsid w:val="0005022F"/>
    <w:rsid w:val="00052A77"/>
    <w:rsid w:val="00084E7D"/>
    <w:rsid w:val="000E00A0"/>
    <w:rsid w:val="000E212D"/>
    <w:rsid w:val="00100970"/>
    <w:rsid w:val="0012323B"/>
    <w:rsid w:val="001416B1"/>
    <w:rsid w:val="001C0AC0"/>
    <w:rsid w:val="001E2032"/>
    <w:rsid w:val="001F6178"/>
    <w:rsid w:val="00241B70"/>
    <w:rsid w:val="00291668"/>
    <w:rsid w:val="002A57A4"/>
    <w:rsid w:val="002C79E7"/>
    <w:rsid w:val="002D24EF"/>
    <w:rsid w:val="003136BF"/>
    <w:rsid w:val="00356B17"/>
    <w:rsid w:val="003719A9"/>
    <w:rsid w:val="00381ABF"/>
    <w:rsid w:val="0043502E"/>
    <w:rsid w:val="00444911"/>
    <w:rsid w:val="004613B5"/>
    <w:rsid w:val="004625B6"/>
    <w:rsid w:val="0046761C"/>
    <w:rsid w:val="00585296"/>
    <w:rsid w:val="00590FEF"/>
    <w:rsid w:val="00592246"/>
    <w:rsid w:val="00594D78"/>
    <w:rsid w:val="005A0EAE"/>
    <w:rsid w:val="005B1FD2"/>
    <w:rsid w:val="005B5D41"/>
    <w:rsid w:val="006608DD"/>
    <w:rsid w:val="006C6DB7"/>
    <w:rsid w:val="00743799"/>
    <w:rsid w:val="007A46C5"/>
    <w:rsid w:val="007E4F93"/>
    <w:rsid w:val="00836F5E"/>
    <w:rsid w:val="00856A81"/>
    <w:rsid w:val="008806CF"/>
    <w:rsid w:val="00896090"/>
    <w:rsid w:val="008A2ADF"/>
    <w:rsid w:val="008E03AD"/>
    <w:rsid w:val="00901902"/>
    <w:rsid w:val="009163EF"/>
    <w:rsid w:val="00943C3A"/>
    <w:rsid w:val="00981BD8"/>
    <w:rsid w:val="0098487F"/>
    <w:rsid w:val="009866B5"/>
    <w:rsid w:val="009C3AD7"/>
    <w:rsid w:val="009F6F6D"/>
    <w:rsid w:val="00A139C8"/>
    <w:rsid w:val="00A70A88"/>
    <w:rsid w:val="00B15FA6"/>
    <w:rsid w:val="00B16C71"/>
    <w:rsid w:val="00B236AF"/>
    <w:rsid w:val="00B24CC6"/>
    <w:rsid w:val="00BA0B4F"/>
    <w:rsid w:val="00BC309B"/>
    <w:rsid w:val="00BC3677"/>
    <w:rsid w:val="00BF126A"/>
    <w:rsid w:val="00C66892"/>
    <w:rsid w:val="00C81FAA"/>
    <w:rsid w:val="00CA16FC"/>
    <w:rsid w:val="00CC1E34"/>
    <w:rsid w:val="00D11820"/>
    <w:rsid w:val="00DA3E48"/>
    <w:rsid w:val="00DC4BF9"/>
    <w:rsid w:val="00E01AD0"/>
    <w:rsid w:val="00E160CF"/>
    <w:rsid w:val="00E5660D"/>
    <w:rsid w:val="00E60789"/>
    <w:rsid w:val="00E6694F"/>
    <w:rsid w:val="00EB0241"/>
    <w:rsid w:val="00F04D3B"/>
    <w:rsid w:val="00F10F5F"/>
    <w:rsid w:val="00F34C8B"/>
    <w:rsid w:val="00F35FF4"/>
    <w:rsid w:val="00F6025E"/>
    <w:rsid w:val="00F61C00"/>
    <w:rsid w:val="00F811E3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CEF17-52D3-4EAD-B5F1-27BAA7CE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sz w:val="22"/>
        <w:szCs w:val="26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6892"/>
    <w:pPr>
      <w:keepNext/>
      <w:keepLines/>
      <w:numPr>
        <w:numId w:val="10"/>
      </w:numPr>
      <w:spacing w:before="480" w:after="0"/>
      <w:outlineLvl w:val="0"/>
    </w:pPr>
    <w:rPr>
      <w:rFonts w:eastAsiaTheme="majorEastAsia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6892"/>
    <w:pPr>
      <w:keepNext/>
      <w:keepLines/>
      <w:numPr>
        <w:ilvl w:val="1"/>
        <w:numId w:val="10"/>
      </w:numPr>
      <w:spacing w:before="200" w:after="0"/>
      <w:outlineLvl w:val="1"/>
    </w:pPr>
    <w:rPr>
      <w:rFonts w:eastAsiaTheme="majorEastAsia"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6892"/>
    <w:pPr>
      <w:keepNext/>
      <w:keepLines/>
      <w:numPr>
        <w:ilvl w:val="2"/>
        <w:numId w:val="10"/>
      </w:numPr>
      <w:spacing w:before="200" w:after="0"/>
      <w:outlineLvl w:val="2"/>
    </w:pPr>
    <w:rPr>
      <w:rFonts w:eastAsiaTheme="majorEastAsia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892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892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892"/>
    <w:rPr>
      <w:rFonts w:eastAsiaTheme="majorEastAsia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92"/>
    <w:rPr>
      <w:rFonts w:eastAsiaTheme="majorEastAsia"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66892"/>
    <w:rPr>
      <w:rFonts w:eastAsiaTheme="majorEastAsia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1FAA"/>
    <w:rPr>
      <w:rFonts w:eastAsiaTheme="majorEastAsia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1FAA"/>
    <w:rPr>
      <w:rFonts w:eastAsiaTheme="majorEastAsia"/>
    </w:rPr>
  </w:style>
  <w:style w:type="numbering" w:customStyle="1" w:styleId="TransnetHeadings">
    <w:name w:val="Transnet Headings"/>
    <w:uiPriority w:val="99"/>
    <w:rsid w:val="00C66892"/>
    <w:pPr>
      <w:numPr>
        <w:numId w:val="1"/>
      </w:numPr>
    </w:pPr>
  </w:style>
  <w:style w:type="numbering" w:customStyle="1" w:styleId="Style2">
    <w:name w:val="Style2"/>
    <w:uiPriority w:val="99"/>
    <w:rsid w:val="00356B17"/>
    <w:pPr>
      <w:numPr>
        <w:numId w:val="11"/>
      </w:numPr>
    </w:pPr>
  </w:style>
  <w:style w:type="numbering" w:customStyle="1" w:styleId="Style3">
    <w:name w:val="Style3"/>
    <w:uiPriority w:val="99"/>
    <w:rsid w:val="00356B17"/>
    <w:pPr>
      <w:numPr>
        <w:numId w:val="12"/>
      </w:numPr>
    </w:pPr>
  </w:style>
  <w:style w:type="table" w:styleId="TableGrid">
    <w:name w:val="Table Grid"/>
    <w:basedOn w:val="TableNormal"/>
    <w:uiPriority w:val="59"/>
    <w:rsid w:val="0098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8487F"/>
    <w:pPr>
      <w:spacing w:after="0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8487F"/>
    <w:rPr>
      <w:rFonts w:ascii="Tahoma" w:eastAsia="Times New Roman" w:hAnsi="Tahoma" w:cs="Times New Roman"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70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0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A88"/>
    <w:rPr>
      <w:vertAlign w:val="superscript"/>
    </w:rPr>
  </w:style>
  <w:style w:type="character" w:styleId="Hyperlink">
    <w:name w:val="Hyperlink"/>
    <w:rsid w:val="00BF126A"/>
    <w:rPr>
      <w:rFonts w:ascii="Tahoma" w:hAnsi="Tahoma" w:cs="Times New Roman"/>
      <w:color w:val="auto"/>
      <w:sz w:val="20"/>
      <w:u w:val="single"/>
    </w:rPr>
  </w:style>
  <w:style w:type="paragraph" w:styleId="ListParagraph">
    <w:name w:val="List Paragraph"/>
    <w:basedOn w:val="Normal"/>
    <w:uiPriority w:val="34"/>
    <w:qFormat/>
    <w:rsid w:val="00BF1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BF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26A"/>
  </w:style>
  <w:style w:type="paragraph" w:styleId="Footer">
    <w:name w:val="footer"/>
    <w:basedOn w:val="Normal"/>
    <w:link w:val="FooterChar"/>
    <w:uiPriority w:val="99"/>
    <w:unhideWhenUsed/>
    <w:rsid w:val="00BF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net@tip-off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6B017-EC47-4A37-AA0A-BAD03AE8E997}"/>
</file>

<file path=customXml/itemProps2.xml><?xml version="1.0" encoding="utf-8"?>
<ds:datastoreItem xmlns:ds="http://schemas.openxmlformats.org/officeDocument/2006/customXml" ds:itemID="{88F9587C-FDF9-4A21-893E-CCB8FF228F50}"/>
</file>

<file path=customXml/itemProps3.xml><?xml version="1.0" encoding="utf-8"?>
<ds:datastoreItem xmlns:ds="http://schemas.openxmlformats.org/officeDocument/2006/customXml" ds:itemID="{09814D12-0B5F-42D5-B228-F0DE19CF8FD8}"/>
</file>

<file path=customXml/itemProps4.xml><?xml version="1.0" encoding="utf-8"?>
<ds:datastoreItem xmlns:ds="http://schemas.openxmlformats.org/officeDocument/2006/customXml" ds:itemID="{78F12C73-6147-4E48-9119-A93D7B736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Transnet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Nthombi N.E. Ngubane    Transnet Freight Rail    EMP</cp:lastModifiedBy>
  <cp:revision>31</cp:revision>
  <cp:lastPrinted>2020-06-22T12:34:00Z</cp:lastPrinted>
  <dcterms:created xsi:type="dcterms:W3CDTF">2019-06-04T05:37:00Z</dcterms:created>
  <dcterms:modified xsi:type="dcterms:W3CDTF">2021-06-23T08:03:00Z</dcterms:modified>
</cp:coreProperties>
</file>