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9B77C" w14:textId="23DF81DA" w:rsidR="00455B9C" w:rsidRPr="00455B9C" w:rsidRDefault="009B2F51" w:rsidP="00455B9C">
      <w:pPr>
        <w:spacing w:line="360" w:lineRule="auto"/>
        <w:ind w:firstLine="142"/>
        <w:jc w:val="center"/>
        <w:rPr>
          <w:b/>
          <w:iCs/>
          <w:sz w:val="24"/>
          <w:szCs w:val="24"/>
          <w:lang w:val="en-US"/>
        </w:rPr>
      </w:pPr>
      <w:r>
        <w:rPr>
          <w:b/>
          <w:iCs/>
          <w:sz w:val="24"/>
          <w:szCs w:val="24"/>
          <w:lang w:val="en-US"/>
        </w:rPr>
        <w:t xml:space="preserve">UPGRADING OF DIPAKAPAKENG </w:t>
      </w:r>
      <w:r w:rsidR="00E778E3">
        <w:rPr>
          <w:b/>
          <w:iCs/>
          <w:sz w:val="24"/>
          <w:szCs w:val="24"/>
          <w:lang w:val="en-US"/>
        </w:rPr>
        <w:t>AC</w:t>
      </w:r>
      <w:r w:rsidR="005504D8">
        <w:rPr>
          <w:b/>
          <w:iCs/>
          <w:sz w:val="24"/>
          <w:szCs w:val="24"/>
          <w:lang w:val="en-US"/>
        </w:rPr>
        <w:t>C</w:t>
      </w:r>
      <w:r w:rsidR="00E778E3">
        <w:rPr>
          <w:b/>
          <w:iCs/>
          <w:sz w:val="24"/>
          <w:szCs w:val="24"/>
          <w:lang w:val="en-US"/>
        </w:rPr>
        <w:t>ESS</w:t>
      </w:r>
      <w:r>
        <w:rPr>
          <w:b/>
          <w:iCs/>
          <w:sz w:val="24"/>
          <w:szCs w:val="24"/>
          <w:lang w:val="en-US"/>
        </w:rPr>
        <w:t xml:space="preserve"> ROAD AND STORMWATER CONTROL</w:t>
      </w:r>
    </w:p>
    <w:p w14:paraId="29D101B7" w14:textId="77777777" w:rsidR="00DA7F83" w:rsidRDefault="00DA7F83" w:rsidP="00DA7F83">
      <w:pPr>
        <w:spacing w:line="360" w:lineRule="auto"/>
        <w:jc w:val="center"/>
        <w:rPr>
          <w:rFonts w:cs="Arial"/>
          <w:b/>
          <w:sz w:val="24"/>
          <w:szCs w:val="24"/>
          <w:lang w:val="en-US"/>
        </w:rPr>
      </w:pPr>
      <w:r w:rsidRPr="00DA7F83">
        <w:rPr>
          <w:rFonts w:cs="Arial"/>
          <w:b/>
          <w:sz w:val="24"/>
          <w:szCs w:val="24"/>
          <w:lang w:val="en-US"/>
        </w:rPr>
        <w:t>Situated in</w:t>
      </w:r>
    </w:p>
    <w:p w14:paraId="523B9203" w14:textId="77777777" w:rsidR="00883285" w:rsidRPr="00374D93" w:rsidRDefault="00883285" w:rsidP="00883285">
      <w:pPr>
        <w:spacing w:line="360" w:lineRule="auto"/>
        <w:jc w:val="center"/>
        <w:rPr>
          <w:rFonts w:cs="Arial"/>
          <w:b/>
          <w:sz w:val="24"/>
          <w:szCs w:val="24"/>
          <w:lang w:val="en-US"/>
        </w:rPr>
      </w:pPr>
      <w:r>
        <w:rPr>
          <w:rFonts w:cs="Arial"/>
          <w:b/>
          <w:sz w:val="24"/>
          <w:szCs w:val="24"/>
          <w:lang w:val="en-US"/>
        </w:rPr>
        <w:t xml:space="preserve">ELIAS MOTSOALEDI </w:t>
      </w:r>
      <w:r w:rsidRPr="00374D93">
        <w:rPr>
          <w:rFonts w:cs="Arial"/>
          <w:b/>
          <w:sz w:val="24"/>
          <w:szCs w:val="24"/>
          <w:lang w:val="en-US"/>
        </w:rPr>
        <w:t xml:space="preserve">LOCAL MUNICIPALITY </w:t>
      </w:r>
    </w:p>
    <w:p w14:paraId="525D5056" w14:textId="77777777" w:rsidR="00883285" w:rsidRPr="00DA7F83" w:rsidRDefault="00883285" w:rsidP="00DA7F83">
      <w:pPr>
        <w:spacing w:line="360" w:lineRule="auto"/>
        <w:jc w:val="center"/>
        <w:rPr>
          <w:rFonts w:cs="Arial"/>
          <w:b/>
          <w:sz w:val="24"/>
          <w:szCs w:val="24"/>
          <w:lang w:val="en-US"/>
        </w:rPr>
      </w:pPr>
    </w:p>
    <w:p w14:paraId="60DFC583" w14:textId="77777777" w:rsidR="00EB7CD7" w:rsidRPr="004D706B" w:rsidRDefault="00C92BFC" w:rsidP="00C92BFC">
      <w:pPr>
        <w:rPr>
          <w:rFonts w:cs="Arial"/>
          <w:b/>
          <w:lang w:val="en-US"/>
        </w:rPr>
      </w:pPr>
      <w:r w:rsidRPr="004D706B">
        <w:rPr>
          <w:b/>
          <w:sz w:val="24"/>
          <w:szCs w:val="24"/>
          <w:lang w:val="en-US"/>
        </w:rPr>
        <w:t>C2.1: PRICING INSTRUCTIONS</w:t>
      </w:r>
    </w:p>
    <w:p w14:paraId="03A91D5E" w14:textId="77777777" w:rsidR="00DD7615" w:rsidRPr="004D706B" w:rsidRDefault="00DD7615" w:rsidP="00DD7615">
      <w:pPr>
        <w:rPr>
          <w:lang w:val="en-US"/>
        </w:rPr>
      </w:pPr>
    </w:p>
    <w:p w14:paraId="09D84C69" w14:textId="77777777" w:rsidR="006973C3" w:rsidRPr="006973C3" w:rsidRDefault="006973C3" w:rsidP="006973C3">
      <w:pPr>
        <w:widowControl/>
        <w:spacing w:line="276" w:lineRule="auto"/>
        <w:jc w:val="both"/>
        <w:rPr>
          <w:rFonts w:cs="Arial"/>
          <w:b/>
          <w:snapToGrid/>
          <w:u w:val="single"/>
          <w:lang w:val="en-GB" w:eastAsia="en-GB"/>
        </w:rPr>
      </w:pPr>
      <w:r w:rsidRPr="006973C3">
        <w:rPr>
          <w:rFonts w:cs="Arial"/>
          <w:b/>
          <w:snapToGrid/>
          <w:lang w:val="en-GB" w:eastAsia="en-GB"/>
        </w:rPr>
        <w:t>1.</w:t>
      </w:r>
      <w:r w:rsidRPr="006973C3">
        <w:rPr>
          <w:rFonts w:cs="Arial"/>
          <w:b/>
          <w:snapToGrid/>
          <w:lang w:val="en-GB" w:eastAsia="en-GB"/>
        </w:rPr>
        <w:tab/>
      </w:r>
      <w:r w:rsidRPr="006973C3">
        <w:rPr>
          <w:rFonts w:cs="Arial"/>
          <w:b/>
          <w:snapToGrid/>
          <w:u w:val="single"/>
          <w:lang w:val="en-GB" w:eastAsia="en-GB"/>
        </w:rPr>
        <w:t>GENERAL</w:t>
      </w:r>
    </w:p>
    <w:p w14:paraId="49F80088" w14:textId="77777777" w:rsidR="006973C3" w:rsidRPr="006973C3" w:rsidRDefault="006973C3" w:rsidP="006973C3">
      <w:pPr>
        <w:widowControl/>
        <w:spacing w:line="276" w:lineRule="auto"/>
        <w:jc w:val="both"/>
        <w:rPr>
          <w:rFonts w:cs="Arial"/>
          <w:snapToGrid/>
          <w:lang w:val="en-GB" w:eastAsia="en-GB"/>
        </w:rPr>
      </w:pPr>
    </w:p>
    <w:p w14:paraId="4A393793" w14:textId="77777777" w:rsidR="006973C3" w:rsidRPr="006973C3" w:rsidRDefault="006973C3" w:rsidP="006973C3">
      <w:pPr>
        <w:widowControl/>
        <w:spacing w:line="276" w:lineRule="auto"/>
        <w:ind w:left="720"/>
        <w:jc w:val="both"/>
        <w:rPr>
          <w:rFonts w:cs="Arial"/>
          <w:snapToGrid/>
          <w:lang w:val="en-GB" w:eastAsia="en-GB"/>
        </w:rPr>
      </w:pPr>
      <w:r w:rsidRPr="006973C3">
        <w:rPr>
          <w:rFonts w:cs="Arial"/>
          <w:snapToGrid/>
          <w:lang w:val="en-GB" w:eastAsia="en-GB"/>
        </w:rPr>
        <w:t xml:space="preserve">The pricing instructions describe the criteria and assumptions which will be assumed in the Contract that the </w:t>
      </w:r>
      <w:r w:rsidR="00DC4C40">
        <w:rPr>
          <w:rFonts w:cs="Arial"/>
          <w:snapToGrid/>
          <w:lang w:val="en-GB" w:eastAsia="en-GB"/>
        </w:rPr>
        <w:t>Bid</w:t>
      </w:r>
      <w:r w:rsidR="00DC4C40" w:rsidRPr="006973C3">
        <w:rPr>
          <w:rFonts w:cs="Arial"/>
          <w:snapToGrid/>
          <w:lang w:val="en-GB" w:eastAsia="en-GB"/>
        </w:rPr>
        <w:t>der</w:t>
      </w:r>
      <w:r w:rsidRPr="006973C3">
        <w:rPr>
          <w:rFonts w:cs="Arial"/>
          <w:snapToGrid/>
          <w:lang w:val="en-GB" w:eastAsia="en-GB"/>
        </w:rPr>
        <w:t xml:space="preserve"> has taken into account when developing his prices.  The Bills of Quantities record the Contractor’s rates for providing supplies, services, engineering and construction works in accordance with the Scope of Work.</w:t>
      </w:r>
    </w:p>
    <w:p w14:paraId="1015D7E6" w14:textId="77777777" w:rsidR="006973C3" w:rsidRPr="006973C3" w:rsidRDefault="006973C3" w:rsidP="006973C3">
      <w:pPr>
        <w:widowControl/>
        <w:spacing w:line="276" w:lineRule="auto"/>
        <w:jc w:val="both"/>
        <w:rPr>
          <w:rFonts w:cs="Arial"/>
          <w:snapToGrid/>
          <w:lang w:val="en-GB" w:eastAsia="en-GB"/>
        </w:rPr>
      </w:pPr>
    </w:p>
    <w:p w14:paraId="31084FB3" w14:textId="77777777" w:rsidR="006973C3" w:rsidRPr="006973C3" w:rsidRDefault="006973C3" w:rsidP="006973C3">
      <w:pPr>
        <w:widowControl/>
        <w:spacing w:line="276" w:lineRule="auto"/>
        <w:ind w:left="720"/>
        <w:jc w:val="both"/>
        <w:rPr>
          <w:rFonts w:cs="Arial"/>
          <w:snapToGrid/>
          <w:lang w:val="en-GB" w:eastAsia="en-GB"/>
        </w:rPr>
      </w:pPr>
      <w:r w:rsidRPr="006973C3">
        <w:rPr>
          <w:rFonts w:cs="Arial"/>
          <w:snapToGrid/>
          <w:lang w:val="en-GB" w:eastAsia="en-GB"/>
        </w:rPr>
        <w:t>The terms of payment and the provisions for price adjustment, if applicable, are established in the Contract Data.  These items are not described in the Pricing Data.</w:t>
      </w:r>
    </w:p>
    <w:p w14:paraId="26E641E6" w14:textId="77777777" w:rsidR="006973C3" w:rsidRPr="00985FCE" w:rsidRDefault="006973C3" w:rsidP="006973C3">
      <w:pPr>
        <w:widowControl/>
        <w:spacing w:line="276" w:lineRule="auto"/>
        <w:jc w:val="both"/>
        <w:rPr>
          <w:rFonts w:cs="Arial"/>
          <w:snapToGrid/>
          <w:lang w:val="en-GB" w:eastAsia="en-GB"/>
        </w:rPr>
      </w:pPr>
    </w:p>
    <w:p w14:paraId="6A7ACD0C" w14:textId="77777777" w:rsidR="006973C3" w:rsidRPr="00985FCE" w:rsidRDefault="006973C3" w:rsidP="006973C3">
      <w:pPr>
        <w:widowControl/>
        <w:spacing w:line="276" w:lineRule="auto"/>
        <w:ind w:left="720"/>
        <w:jc w:val="both"/>
        <w:rPr>
          <w:rFonts w:cs="Arial"/>
          <w:snapToGrid/>
          <w:lang w:val="en-GB" w:eastAsia="en-GB"/>
        </w:rPr>
      </w:pPr>
      <w:r w:rsidRPr="00985FCE">
        <w:rPr>
          <w:rFonts w:cs="Arial"/>
          <w:snapToGrid/>
          <w:lang w:val="en-GB" w:eastAsia="en-GB"/>
        </w:rPr>
        <w:t xml:space="preserve">The </w:t>
      </w:r>
      <w:r w:rsidR="00DC4C40" w:rsidRPr="00985FCE">
        <w:rPr>
          <w:rFonts w:cs="Arial"/>
          <w:snapToGrid/>
          <w:lang w:val="en-GB" w:eastAsia="en-GB"/>
        </w:rPr>
        <w:t>Bidder’s</w:t>
      </w:r>
      <w:r w:rsidRPr="00985FCE">
        <w:rPr>
          <w:rFonts w:cs="Arial"/>
          <w:snapToGrid/>
          <w:lang w:val="en-GB" w:eastAsia="en-GB"/>
        </w:rPr>
        <w:t xml:space="preserve"> obligations in pricing the </w:t>
      </w:r>
      <w:r w:rsidR="00DC4C40" w:rsidRPr="00985FCE">
        <w:rPr>
          <w:rFonts w:cs="Arial"/>
          <w:snapToGrid/>
          <w:lang w:val="en-GB" w:eastAsia="en-GB"/>
        </w:rPr>
        <w:t>Bid</w:t>
      </w:r>
      <w:r w:rsidRPr="00985FCE">
        <w:rPr>
          <w:rFonts w:cs="Arial"/>
          <w:snapToGrid/>
          <w:lang w:val="en-GB" w:eastAsia="en-GB"/>
        </w:rPr>
        <w:t xml:space="preserve"> offer and the Employer’s undertakings in the checking and correction of arithmetical errors are dealt with in the Standard Conditions of </w:t>
      </w:r>
      <w:r w:rsidR="00DC4C40" w:rsidRPr="00985FCE">
        <w:rPr>
          <w:rFonts w:cs="Arial"/>
          <w:snapToGrid/>
          <w:lang w:val="en-GB" w:eastAsia="en-GB"/>
        </w:rPr>
        <w:t>Bid</w:t>
      </w:r>
      <w:r w:rsidRPr="00985FCE">
        <w:rPr>
          <w:rFonts w:cs="Arial"/>
          <w:snapToGrid/>
          <w:lang w:val="en-GB" w:eastAsia="en-GB"/>
        </w:rPr>
        <w:t xml:space="preserve"> contained in Annexure </w:t>
      </w:r>
      <w:r w:rsidR="00BC622D" w:rsidRPr="00985FCE">
        <w:rPr>
          <w:rFonts w:cs="Arial"/>
          <w:snapToGrid/>
          <w:lang w:val="en-GB" w:eastAsia="en-GB"/>
        </w:rPr>
        <w:t>c</w:t>
      </w:r>
      <w:r w:rsidRPr="00985FCE">
        <w:rPr>
          <w:rFonts w:cs="Arial"/>
          <w:snapToGrid/>
          <w:lang w:val="en-GB" w:eastAsia="en-GB"/>
        </w:rPr>
        <w:t xml:space="preserve"> of SANS </w:t>
      </w:r>
      <w:r w:rsidR="00BC622D" w:rsidRPr="00985FCE">
        <w:rPr>
          <w:rFonts w:cs="Arial"/>
          <w:snapToGrid/>
          <w:lang w:val="en-GB" w:eastAsia="en-GB"/>
        </w:rPr>
        <w:t>10845-3:2015</w:t>
      </w:r>
      <w:r w:rsidRPr="00985FCE">
        <w:rPr>
          <w:rFonts w:cs="Arial"/>
          <w:snapToGrid/>
          <w:lang w:val="en-GB" w:eastAsia="en-GB"/>
        </w:rPr>
        <w:t xml:space="preserve">, as amended in and read in conjunction with the </w:t>
      </w:r>
      <w:r w:rsidR="00DC4C40" w:rsidRPr="00985FCE">
        <w:rPr>
          <w:rFonts w:cs="Arial"/>
          <w:snapToGrid/>
          <w:lang w:val="en-GB" w:eastAsia="en-GB"/>
        </w:rPr>
        <w:t>Bid</w:t>
      </w:r>
      <w:r w:rsidRPr="00985FCE">
        <w:rPr>
          <w:rFonts w:cs="Arial"/>
          <w:snapToGrid/>
          <w:lang w:val="en-GB" w:eastAsia="en-GB"/>
        </w:rPr>
        <w:t xml:space="preserve"> Data.</w:t>
      </w:r>
    </w:p>
    <w:p w14:paraId="041943EB" w14:textId="77777777" w:rsidR="006973C3" w:rsidRPr="006973C3" w:rsidRDefault="006973C3" w:rsidP="006973C3">
      <w:pPr>
        <w:widowControl/>
        <w:spacing w:line="276" w:lineRule="auto"/>
        <w:jc w:val="both"/>
        <w:rPr>
          <w:rFonts w:cs="Arial"/>
          <w:snapToGrid/>
          <w:lang w:val="en-GB" w:eastAsia="en-GB"/>
        </w:rPr>
      </w:pPr>
    </w:p>
    <w:p w14:paraId="584F39D4" w14:textId="77777777" w:rsidR="006973C3" w:rsidRPr="006973C3" w:rsidRDefault="006973C3" w:rsidP="006973C3">
      <w:pPr>
        <w:widowControl/>
        <w:spacing w:line="276" w:lineRule="auto"/>
        <w:jc w:val="both"/>
        <w:rPr>
          <w:rFonts w:cs="Arial"/>
          <w:b/>
          <w:snapToGrid/>
          <w:lang w:val="en-GB" w:eastAsia="en-GB"/>
        </w:rPr>
      </w:pPr>
      <w:r w:rsidRPr="006973C3">
        <w:rPr>
          <w:rFonts w:cs="Arial"/>
          <w:b/>
          <w:snapToGrid/>
          <w:lang w:val="en-GB" w:eastAsia="en-GB"/>
        </w:rPr>
        <w:t>2.</w:t>
      </w:r>
      <w:r w:rsidRPr="006973C3">
        <w:rPr>
          <w:rFonts w:cs="Arial"/>
          <w:b/>
          <w:snapToGrid/>
          <w:lang w:val="en-GB" w:eastAsia="en-GB"/>
        </w:rPr>
        <w:tab/>
      </w:r>
      <w:r w:rsidRPr="006973C3">
        <w:rPr>
          <w:rFonts w:cs="Arial"/>
          <w:b/>
          <w:snapToGrid/>
          <w:u w:val="single"/>
          <w:lang w:val="en-GB" w:eastAsia="en-GB"/>
        </w:rPr>
        <w:t>DOCUMENTS MUTUALLY EXPLANATORY</w:t>
      </w:r>
    </w:p>
    <w:p w14:paraId="726A6157" w14:textId="77777777" w:rsidR="006973C3" w:rsidRPr="006973C3" w:rsidRDefault="006973C3" w:rsidP="006973C3">
      <w:pPr>
        <w:widowControl/>
        <w:spacing w:line="276" w:lineRule="auto"/>
        <w:jc w:val="both"/>
        <w:rPr>
          <w:rFonts w:cs="Arial"/>
          <w:snapToGrid/>
          <w:lang w:val="en-GB" w:eastAsia="en-GB"/>
        </w:rPr>
      </w:pPr>
    </w:p>
    <w:p w14:paraId="762532F3" w14:textId="77777777" w:rsidR="006973C3" w:rsidRPr="006973C3" w:rsidRDefault="006973C3" w:rsidP="006973C3">
      <w:pPr>
        <w:widowControl/>
        <w:spacing w:line="276" w:lineRule="auto"/>
        <w:ind w:left="720"/>
        <w:jc w:val="both"/>
        <w:rPr>
          <w:rFonts w:cs="Arial"/>
          <w:snapToGrid/>
          <w:lang w:val="en-GB" w:eastAsia="en-GB"/>
        </w:rPr>
      </w:pPr>
      <w:r w:rsidRPr="006973C3">
        <w:rPr>
          <w:rFonts w:cs="Arial"/>
          <w:snapToGrid/>
          <w:lang w:val="en-GB" w:eastAsia="en-GB"/>
        </w:rPr>
        <w:t xml:space="preserve">The documents forming the Contract are to be taken as mutually explanatory of one another.  The Bill of Quantities forms an integral part of the Contract Documents and shall be read in conjunction with the </w:t>
      </w:r>
      <w:r w:rsidR="00DC4C40">
        <w:rPr>
          <w:rFonts w:cs="Arial"/>
          <w:snapToGrid/>
          <w:lang w:val="en-GB" w:eastAsia="en-GB"/>
        </w:rPr>
        <w:t>Bid</w:t>
      </w:r>
      <w:r w:rsidRPr="006973C3">
        <w:rPr>
          <w:rFonts w:cs="Arial"/>
          <w:snapToGrid/>
          <w:lang w:val="en-GB" w:eastAsia="en-GB"/>
        </w:rPr>
        <w:t xml:space="preserve"> Data, Contract Data, Scope of Work, Site Information General and Special Conditions of Contract, the Specifications and the Drawings.</w:t>
      </w:r>
    </w:p>
    <w:p w14:paraId="0C20874C" w14:textId="77777777" w:rsidR="006973C3" w:rsidRPr="006973C3" w:rsidRDefault="006973C3" w:rsidP="006973C3">
      <w:pPr>
        <w:widowControl/>
        <w:spacing w:line="276" w:lineRule="auto"/>
        <w:jc w:val="both"/>
        <w:rPr>
          <w:rFonts w:cs="Arial"/>
          <w:snapToGrid/>
          <w:lang w:val="en-GB" w:eastAsia="en-GB"/>
        </w:rPr>
      </w:pPr>
    </w:p>
    <w:p w14:paraId="56F31B31" w14:textId="77777777" w:rsidR="006973C3" w:rsidRPr="006973C3" w:rsidRDefault="006973C3" w:rsidP="006973C3">
      <w:pPr>
        <w:widowControl/>
        <w:spacing w:line="276" w:lineRule="auto"/>
        <w:jc w:val="both"/>
        <w:rPr>
          <w:rFonts w:cs="Arial"/>
          <w:b/>
          <w:snapToGrid/>
          <w:u w:val="single"/>
          <w:lang w:val="en-GB" w:eastAsia="en-GB"/>
        </w:rPr>
      </w:pPr>
      <w:r w:rsidRPr="006973C3">
        <w:rPr>
          <w:rFonts w:cs="Arial"/>
          <w:b/>
          <w:snapToGrid/>
          <w:lang w:val="en-GB" w:eastAsia="en-GB"/>
        </w:rPr>
        <w:t>3.</w:t>
      </w:r>
      <w:r w:rsidRPr="006973C3">
        <w:rPr>
          <w:rFonts w:cs="Arial"/>
          <w:b/>
          <w:snapToGrid/>
          <w:lang w:val="en-GB" w:eastAsia="en-GB"/>
        </w:rPr>
        <w:tab/>
      </w:r>
      <w:r w:rsidRPr="006973C3">
        <w:rPr>
          <w:rFonts w:cs="Arial"/>
          <w:b/>
          <w:snapToGrid/>
          <w:u w:val="single"/>
          <w:lang w:val="en-GB" w:eastAsia="en-GB"/>
        </w:rPr>
        <w:t>DEFINITIONS</w:t>
      </w:r>
    </w:p>
    <w:p w14:paraId="47670390" w14:textId="77777777" w:rsidR="006973C3" w:rsidRPr="006973C3" w:rsidRDefault="006973C3" w:rsidP="006973C3">
      <w:pPr>
        <w:widowControl/>
        <w:spacing w:line="276" w:lineRule="auto"/>
        <w:jc w:val="both"/>
        <w:rPr>
          <w:rFonts w:cs="Arial"/>
          <w:snapToGrid/>
          <w:lang w:val="en-GB" w:eastAsia="en-GB"/>
        </w:rPr>
      </w:pPr>
    </w:p>
    <w:p w14:paraId="56008035" w14:textId="77777777" w:rsidR="006973C3" w:rsidRPr="006973C3" w:rsidRDefault="006973C3" w:rsidP="006973C3">
      <w:pPr>
        <w:widowControl/>
        <w:spacing w:line="276" w:lineRule="auto"/>
        <w:ind w:left="720"/>
        <w:jc w:val="both"/>
        <w:rPr>
          <w:rFonts w:cs="Arial"/>
          <w:snapToGrid/>
          <w:lang w:val="en-GB" w:eastAsia="en-GB"/>
        </w:rPr>
      </w:pPr>
      <w:r w:rsidRPr="006973C3">
        <w:rPr>
          <w:rFonts w:cs="Arial"/>
          <w:snapToGrid/>
          <w:lang w:val="en-GB" w:eastAsia="en-GB"/>
        </w:rPr>
        <w:t>For the purpose of this Bill of Quantities, the following words shall have the meanings hereby assigned to them:</w:t>
      </w:r>
    </w:p>
    <w:tbl>
      <w:tblPr>
        <w:tblW w:w="9497" w:type="dxa"/>
        <w:tblInd w:w="817" w:type="dxa"/>
        <w:tblLayout w:type="fixed"/>
        <w:tblLook w:val="0000" w:firstRow="0" w:lastRow="0" w:firstColumn="0" w:lastColumn="0" w:noHBand="0" w:noVBand="0"/>
      </w:tblPr>
      <w:tblGrid>
        <w:gridCol w:w="1559"/>
        <w:gridCol w:w="425"/>
        <w:gridCol w:w="7513"/>
      </w:tblGrid>
      <w:tr w:rsidR="006973C3" w:rsidRPr="006973C3" w14:paraId="373F0E21" w14:textId="77777777" w:rsidTr="00591808">
        <w:tc>
          <w:tcPr>
            <w:tcW w:w="1559" w:type="dxa"/>
          </w:tcPr>
          <w:p w14:paraId="6C43435F" w14:textId="77777777" w:rsidR="006973C3" w:rsidRPr="006973C3" w:rsidRDefault="006973C3" w:rsidP="006973C3">
            <w:pPr>
              <w:widowControl/>
              <w:jc w:val="both"/>
              <w:rPr>
                <w:rFonts w:cs="Arial"/>
                <w:snapToGrid/>
              </w:rPr>
            </w:pPr>
            <w:r w:rsidRPr="006973C3">
              <w:rPr>
                <w:rFonts w:cs="Arial"/>
                <w:snapToGrid/>
              </w:rPr>
              <w:t>Unit</w:t>
            </w:r>
          </w:p>
        </w:tc>
        <w:tc>
          <w:tcPr>
            <w:tcW w:w="425" w:type="dxa"/>
          </w:tcPr>
          <w:p w14:paraId="6B7C96B5" w14:textId="77777777" w:rsidR="006973C3" w:rsidRPr="006973C3" w:rsidRDefault="006973C3" w:rsidP="006973C3">
            <w:pPr>
              <w:widowControl/>
              <w:jc w:val="center"/>
              <w:rPr>
                <w:rFonts w:cs="Arial"/>
                <w:snapToGrid/>
              </w:rPr>
            </w:pPr>
            <w:r w:rsidRPr="006973C3">
              <w:rPr>
                <w:rFonts w:cs="Arial"/>
                <w:snapToGrid/>
              </w:rPr>
              <w:t>:</w:t>
            </w:r>
          </w:p>
        </w:tc>
        <w:tc>
          <w:tcPr>
            <w:tcW w:w="7513" w:type="dxa"/>
          </w:tcPr>
          <w:p w14:paraId="25AEA00E" w14:textId="77777777" w:rsidR="006973C3" w:rsidRPr="006973C3" w:rsidRDefault="006973C3" w:rsidP="006973C3">
            <w:pPr>
              <w:widowControl/>
              <w:jc w:val="both"/>
              <w:rPr>
                <w:rFonts w:cs="Arial"/>
                <w:snapToGrid/>
              </w:rPr>
            </w:pPr>
            <w:r w:rsidRPr="006973C3">
              <w:rPr>
                <w:rFonts w:cs="Arial"/>
                <w:snapToGrid/>
              </w:rPr>
              <w:t>The unit of measurement for each item of work as defined in the COLTO Standard Specification for Road and Bridge Works for State Authorities (1998 edition).</w:t>
            </w:r>
          </w:p>
        </w:tc>
      </w:tr>
      <w:tr w:rsidR="006973C3" w:rsidRPr="006973C3" w14:paraId="7F5A4591" w14:textId="77777777" w:rsidTr="00591808">
        <w:tc>
          <w:tcPr>
            <w:tcW w:w="1559" w:type="dxa"/>
          </w:tcPr>
          <w:p w14:paraId="090DE80D" w14:textId="77777777" w:rsidR="006973C3" w:rsidRPr="006973C3" w:rsidRDefault="006973C3" w:rsidP="006973C3">
            <w:pPr>
              <w:widowControl/>
              <w:jc w:val="both"/>
              <w:rPr>
                <w:rFonts w:cs="Arial"/>
                <w:snapToGrid/>
              </w:rPr>
            </w:pPr>
            <w:r w:rsidRPr="006973C3">
              <w:rPr>
                <w:rFonts w:cs="Arial"/>
                <w:snapToGrid/>
              </w:rPr>
              <w:t>Quantity</w:t>
            </w:r>
          </w:p>
        </w:tc>
        <w:tc>
          <w:tcPr>
            <w:tcW w:w="425" w:type="dxa"/>
          </w:tcPr>
          <w:p w14:paraId="758BE8F3" w14:textId="77777777" w:rsidR="006973C3" w:rsidRPr="006973C3" w:rsidRDefault="006973C3" w:rsidP="006973C3">
            <w:pPr>
              <w:widowControl/>
              <w:jc w:val="center"/>
              <w:rPr>
                <w:rFonts w:cs="Arial"/>
                <w:snapToGrid/>
              </w:rPr>
            </w:pPr>
            <w:r w:rsidRPr="006973C3">
              <w:rPr>
                <w:rFonts w:cs="Arial"/>
                <w:snapToGrid/>
              </w:rPr>
              <w:t>:</w:t>
            </w:r>
          </w:p>
        </w:tc>
        <w:tc>
          <w:tcPr>
            <w:tcW w:w="7513" w:type="dxa"/>
          </w:tcPr>
          <w:p w14:paraId="1374B541" w14:textId="77777777" w:rsidR="006973C3" w:rsidRPr="006973C3" w:rsidRDefault="006973C3" w:rsidP="006973C3">
            <w:pPr>
              <w:widowControl/>
              <w:jc w:val="both"/>
              <w:rPr>
                <w:rFonts w:cs="Arial"/>
                <w:snapToGrid/>
              </w:rPr>
            </w:pPr>
            <w:r w:rsidRPr="006973C3">
              <w:rPr>
                <w:rFonts w:cs="Arial"/>
                <w:snapToGrid/>
              </w:rPr>
              <w:t>The number of units of work for each item</w:t>
            </w:r>
          </w:p>
        </w:tc>
      </w:tr>
      <w:tr w:rsidR="006973C3" w:rsidRPr="006973C3" w14:paraId="71660431" w14:textId="77777777" w:rsidTr="00591808">
        <w:tc>
          <w:tcPr>
            <w:tcW w:w="1559" w:type="dxa"/>
          </w:tcPr>
          <w:p w14:paraId="452BCC67" w14:textId="77777777" w:rsidR="006973C3" w:rsidRPr="006973C3" w:rsidRDefault="006973C3" w:rsidP="006973C3">
            <w:pPr>
              <w:widowControl/>
              <w:jc w:val="both"/>
              <w:rPr>
                <w:rFonts w:cs="Arial"/>
                <w:snapToGrid/>
              </w:rPr>
            </w:pPr>
            <w:r w:rsidRPr="006973C3">
              <w:rPr>
                <w:rFonts w:cs="Arial"/>
                <w:snapToGrid/>
              </w:rPr>
              <w:t>Rate</w:t>
            </w:r>
          </w:p>
        </w:tc>
        <w:tc>
          <w:tcPr>
            <w:tcW w:w="425" w:type="dxa"/>
          </w:tcPr>
          <w:p w14:paraId="3C4D67A8" w14:textId="77777777" w:rsidR="006973C3" w:rsidRPr="006973C3" w:rsidRDefault="006973C3" w:rsidP="006973C3">
            <w:pPr>
              <w:widowControl/>
              <w:jc w:val="center"/>
              <w:rPr>
                <w:rFonts w:cs="Arial"/>
                <w:snapToGrid/>
              </w:rPr>
            </w:pPr>
            <w:r w:rsidRPr="006973C3">
              <w:rPr>
                <w:rFonts w:cs="Arial"/>
                <w:snapToGrid/>
              </w:rPr>
              <w:t>:</w:t>
            </w:r>
          </w:p>
        </w:tc>
        <w:tc>
          <w:tcPr>
            <w:tcW w:w="7513" w:type="dxa"/>
          </w:tcPr>
          <w:p w14:paraId="008E6284" w14:textId="77777777" w:rsidR="006973C3" w:rsidRPr="006973C3" w:rsidRDefault="006973C3" w:rsidP="006973C3">
            <w:pPr>
              <w:widowControl/>
              <w:jc w:val="both"/>
              <w:rPr>
                <w:rFonts w:cs="Arial"/>
                <w:snapToGrid/>
              </w:rPr>
            </w:pPr>
            <w:r w:rsidRPr="006973C3">
              <w:rPr>
                <w:rFonts w:cs="Arial"/>
                <w:snapToGrid/>
              </w:rPr>
              <w:t xml:space="preserve">The payment per unit of measurement at which the </w:t>
            </w:r>
            <w:r w:rsidR="00DC4C40">
              <w:rPr>
                <w:rFonts w:cs="Arial"/>
                <w:snapToGrid/>
              </w:rPr>
              <w:t>Bid</w:t>
            </w:r>
            <w:r w:rsidR="00DC4C40" w:rsidRPr="006973C3">
              <w:rPr>
                <w:rFonts w:cs="Arial"/>
                <w:snapToGrid/>
              </w:rPr>
              <w:t>der</w:t>
            </w:r>
            <w:r w:rsidRPr="006973C3">
              <w:rPr>
                <w:rFonts w:cs="Arial"/>
                <w:snapToGrid/>
              </w:rPr>
              <w:t xml:space="preserve"> </w:t>
            </w:r>
            <w:r w:rsidR="00DC4C40">
              <w:rPr>
                <w:rFonts w:cs="Arial"/>
                <w:snapToGrid/>
              </w:rPr>
              <w:t>Bid</w:t>
            </w:r>
            <w:r w:rsidRPr="006973C3">
              <w:rPr>
                <w:rFonts w:cs="Arial"/>
                <w:snapToGrid/>
              </w:rPr>
              <w:t>s to do the work.</w:t>
            </w:r>
          </w:p>
        </w:tc>
      </w:tr>
      <w:tr w:rsidR="006973C3" w:rsidRPr="006973C3" w14:paraId="5DE823AA" w14:textId="77777777" w:rsidTr="00591808">
        <w:tc>
          <w:tcPr>
            <w:tcW w:w="1559" w:type="dxa"/>
          </w:tcPr>
          <w:p w14:paraId="71BBCC60" w14:textId="77777777" w:rsidR="006973C3" w:rsidRPr="006973C3" w:rsidRDefault="006973C3" w:rsidP="006973C3">
            <w:pPr>
              <w:widowControl/>
              <w:jc w:val="both"/>
              <w:rPr>
                <w:rFonts w:cs="Arial"/>
                <w:snapToGrid/>
              </w:rPr>
            </w:pPr>
            <w:r w:rsidRPr="006973C3">
              <w:rPr>
                <w:rFonts w:cs="Arial"/>
                <w:snapToGrid/>
              </w:rPr>
              <w:t>Amount</w:t>
            </w:r>
          </w:p>
        </w:tc>
        <w:tc>
          <w:tcPr>
            <w:tcW w:w="425" w:type="dxa"/>
          </w:tcPr>
          <w:p w14:paraId="4C9C7EED" w14:textId="77777777" w:rsidR="006973C3" w:rsidRPr="006973C3" w:rsidRDefault="006973C3" w:rsidP="006973C3">
            <w:pPr>
              <w:widowControl/>
              <w:jc w:val="center"/>
              <w:rPr>
                <w:rFonts w:cs="Arial"/>
                <w:snapToGrid/>
              </w:rPr>
            </w:pPr>
            <w:r w:rsidRPr="006973C3">
              <w:rPr>
                <w:rFonts w:cs="Arial"/>
                <w:snapToGrid/>
              </w:rPr>
              <w:t>:</w:t>
            </w:r>
          </w:p>
        </w:tc>
        <w:tc>
          <w:tcPr>
            <w:tcW w:w="7513" w:type="dxa"/>
          </w:tcPr>
          <w:p w14:paraId="2ABE3446" w14:textId="77777777" w:rsidR="006973C3" w:rsidRPr="006973C3" w:rsidRDefault="006973C3" w:rsidP="006973C3">
            <w:pPr>
              <w:widowControl/>
              <w:jc w:val="both"/>
              <w:rPr>
                <w:rFonts w:cs="Arial"/>
                <w:snapToGrid/>
              </w:rPr>
            </w:pPr>
            <w:r w:rsidRPr="006973C3">
              <w:rPr>
                <w:rFonts w:cs="Arial"/>
                <w:snapToGrid/>
              </w:rPr>
              <w:t xml:space="preserve">The product of the quantity and the rate </w:t>
            </w:r>
            <w:r w:rsidR="00DC4C40">
              <w:rPr>
                <w:rFonts w:cs="Arial"/>
                <w:snapToGrid/>
              </w:rPr>
              <w:t>Bid</w:t>
            </w:r>
            <w:r w:rsidRPr="006973C3">
              <w:rPr>
                <w:rFonts w:cs="Arial"/>
                <w:snapToGrid/>
              </w:rPr>
              <w:t>ed for an item</w:t>
            </w:r>
          </w:p>
        </w:tc>
      </w:tr>
      <w:tr w:rsidR="006973C3" w:rsidRPr="006973C3" w14:paraId="15FC73CD" w14:textId="77777777" w:rsidTr="00591808">
        <w:tc>
          <w:tcPr>
            <w:tcW w:w="1559" w:type="dxa"/>
          </w:tcPr>
          <w:p w14:paraId="2DAD207A" w14:textId="77777777" w:rsidR="006973C3" w:rsidRPr="006973C3" w:rsidRDefault="006973C3" w:rsidP="006973C3">
            <w:pPr>
              <w:widowControl/>
              <w:jc w:val="both"/>
              <w:rPr>
                <w:rFonts w:cs="Arial"/>
                <w:snapToGrid/>
              </w:rPr>
            </w:pPr>
            <w:r w:rsidRPr="006973C3">
              <w:rPr>
                <w:rFonts w:cs="Arial"/>
                <w:snapToGrid/>
              </w:rPr>
              <w:t>Sum</w:t>
            </w:r>
          </w:p>
        </w:tc>
        <w:tc>
          <w:tcPr>
            <w:tcW w:w="425" w:type="dxa"/>
          </w:tcPr>
          <w:p w14:paraId="65C3BB7D" w14:textId="77777777" w:rsidR="006973C3" w:rsidRPr="006973C3" w:rsidRDefault="006973C3" w:rsidP="006973C3">
            <w:pPr>
              <w:widowControl/>
              <w:jc w:val="center"/>
              <w:rPr>
                <w:rFonts w:cs="Arial"/>
                <w:snapToGrid/>
              </w:rPr>
            </w:pPr>
            <w:r w:rsidRPr="006973C3">
              <w:rPr>
                <w:rFonts w:cs="Arial"/>
                <w:snapToGrid/>
              </w:rPr>
              <w:t>:</w:t>
            </w:r>
          </w:p>
        </w:tc>
        <w:tc>
          <w:tcPr>
            <w:tcW w:w="7513" w:type="dxa"/>
          </w:tcPr>
          <w:p w14:paraId="20FC9C14" w14:textId="77777777" w:rsidR="006973C3" w:rsidRPr="006973C3" w:rsidRDefault="006973C3" w:rsidP="006973C3">
            <w:pPr>
              <w:widowControl/>
              <w:jc w:val="both"/>
              <w:rPr>
                <w:rFonts w:cs="Arial"/>
                <w:snapToGrid/>
              </w:rPr>
            </w:pPr>
            <w:r w:rsidRPr="006973C3">
              <w:rPr>
                <w:rFonts w:cs="Arial"/>
                <w:snapToGrid/>
              </w:rPr>
              <w:t xml:space="preserve">An amount </w:t>
            </w:r>
            <w:r w:rsidR="00DC4C40">
              <w:rPr>
                <w:rFonts w:cs="Arial"/>
                <w:snapToGrid/>
              </w:rPr>
              <w:t>Bid</w:t>
            </w:r>
            <w:r w:rsidRPr="006973C3">
              <w:rPr>
                <w:rFonts w:cs="Arial"/>
                <w:snapToGrid/>
              </w:rPr>
              <w:t>ed for an item, the extent of which is described in the Schedule of Quantities, the specifications or elsewhere but the quantity of work of which is not measured in any units.</w:t>
            </w:r>
          </w:p>
        </w:tc>
      </w:tr>
      <w:tr w:rsidR="006973C3" w:rsidRPr="006973C3" w14:paraId="6AC88080" w14:textId="77777777" w:rsidTr="00591808">
        <w:trPr>
          <w:trHeight w:val="879"/>
        </w:trPr>
        <w:tc>
          <w:tcPr>
            <w:tcW w:w="1559" w:type="dxa"/>
          </w:tcPr>
          <w:p w14:paraId="10F32C5C" w14:textId="77777777" w:rsidR="006973C3" w:rsidRPr="006973C3" w:rsidRDefault="006973C3" w:rsidP="006973C3">
            <w:pPr>
              <w:widowControl/>
              <w:jc w:val="both"/>
              <w:rPr>
                <w:rFonts w:cs="Arial"/>
                <w:snapToGrid/>
              </w:rPr>
            </w:pPr>
            <w:r w:rsidRPr="006973C3">
              <w:rPr>
                <w:rFonts w:cs="Arial"/>
                <w:snapToGrid/>
              </w:rPr>
              <w:t>Prime Cost (or PC item)</w:t>
            </w:r>
          </w:p>
        </w:tc>
        <w:tc>
          <w:tcPr>
            <w:tcW w:w="425" w:type="dxa"/>
          </w:tcPr>
          <w:p w14:paraId="5BF97154" w14:textId="77777777" w:rsidR="006973C3" w:rsidRPr="006973C3" w:rsidRDefault="006973C3" w:rsidP="006973C3">
            <w:pPr>
              <w:widowControl/>
              <w:jc w:val="center"/>
              <w:rPr>
                <w:rFonts w:cs="Arial"/>
                <w:snapToGrid/>
              </w:rPr>
            </w:pPr>
            <w:r w:rsidRPr="006973C3">
              <w:rPr>
                <w:rFonts w:cs="Arial"/>
                <w:snapToGrid/>
              </w:rPr>
              <w:t>:</w:t>
            </w:r>
          </w:p>
        </w:tc>
        <w:tc>
          <w:tcPr>
            <w:tcW w:w="7513" w:type="dxa"/>
          </w:tcPr>
          <w:p w14:paraId="0B7D8E4B" w14:textId="77777777" w:rsidR="006973C3" w:rsidRPr="006973C3" w:rsidRDefault="006973C3" w:rsidP="006973C3">
            <w:pPr>
              <w:widowControl/>
              <w:jc w:val="both"/>
              <w:rPr>
                <w:rFonts w:cs="Arial"/>
                <w:snapToGrid/>
              </w:rPr>
            </w:pPr>
            <w:r w:rsidRPr="006973C3">
              <w:rPr>
                <w:rFonts w:cs="Arial"/>
                <w:snapToGrid/>
              </w:rPr>
              <w:t>A sum fixed by the Engineer and entered in the Schedule of Quantities as the net sum provided to cover the cost of specific goods or materials to be supplied under the contract, or the net sum to be paid by the Contractor to merchants or others for such articles or materials.</w:t>
            </w:r>
            <w:r w:rsidRPr="006973C3">
              <w:rPr>
                <w:rFonts w:cs="Arial"/>
                <w:snapToGrid/>
                <w:vertAlign w:val="superscript"/>
              </w:rPr>
              <w:t>1</w:t>
            </w:r>
          </w:p>
        </w:tc>
      </w:tr>
      <w:tr w:rsidR="006973C3" w:rsidRPr="006973C3" w14:paraId="4FFF50FF" w14:textId="77777777" w:rsidTr="00591808">
        <w:tc>
          <w:tcPr>
            <w:tcW w:w="1559" w:type="dxa"/>
          </w:tcPr>
          <w:p w14:paraId="28F6A39D" w14:textId="77777777" w:rsidR="006973C3" w:rsidRPr="006973C3" w:rsidRDefault="006973C3" w:rsidP="006973C3">
            <w:pPr>
              <w:widowControl/>
              <w:jc w:val="both"/>
              <w:rPr>
                <w:rFonts w:cs="Arial"/>
                <w:snapToGrid/>
              </w:rPr>
            </w:pPr>
            <w:r w:rsidRPr="006973C3">
              <w:rPr>
                <w:rFonts w:cs="Arial"/>
                <w:snapToGrid/>
              </w:rPr>
              <w:t>Provisional Sum</w:t>
            </w:r>
          </w:p>
        </w:tc>
        <w:tc>
          <w:tcPr>
            <w:tcW w:w="425" w:type="dxa"/>
          </w:tcPr>
          <w:p w14:paraId="18EF9448" w14:textId="77777777" w:rsidR="006973C3" w:rsidRPr="006973C3" w:rsidRDefault="006973C3" w:rsidP="006973C3">
            <w:pPr>
              <w:widowControl/>
              <w:jc w:val="center"/>
              <w:rPr>
                <w:rFonts w:cs="Arial"/>
                <w:snapToGrid/>
              </w:rPr>
            </w:pPr>
            <w:r w:rsidRPr="006973C3">
              <w:rPr>
                <w:rFonts w:cs="Arial"/>
                <w:snapToGrid/>
              </w:rPr>
              <w:t>:</w:t>
            </w:r>
          </w:p>
        </w:tc>
        <w:tc>
          <w:tcPr>
            <w:tcW w:w="7513" w:type="dxa"/>
          </w:tcPr>
          <w:p w14:paraId="3A184441" w14:textId="77777777" w:rsidR="006973C3" w:rsidRPr="006973C3" w:rsidRDefault="006973C3" w:rsidP="006973C3">
            <w:pPr>
              <w:widowControl/>
              <w:jc w:val="both"/>
              <w:rPr>
                <w:rFonts w:cs="Arial"/>
                <w:snapToGrid/>
              </w:rPr>
            </w:pPr>
            <w:r w:rsidRPr="006973C3">
              <w:rPr>
                <w:rFonts w:cs="Arial"/>
                <w:snapToGrid/>
              </w:rPr>
              <w:t xml:space="preserve">A sum of money fixed by the Engineer and entered in the Schedule of Quantities to provide for work not defined at the </w:t>
            </w:r>
            <w:r w:rsidR="00DC4C40">
              <w:rPr>
                <w:rFonts w:cs="Arial"/>
                <w:snapToGrid/>
              </w:rPr>
              <w:t>Bid</w:t>
            </w:r>
            <w:r w:rsidRPr="006973C3">
              <w:rPr>
                <w:rFonts w:cs="Arial"/>
                <w:snapToGrid/>
              </w:rPr>
              <w:t xml:space="preserve"> stage and includes any allowance specifically made for unforeseen contingencies.</w:t>
            </w:r>
            <w:r w:rsidRPr="006973C3">
              <w:rPr>
                <w:rFonts w:cs="Arial"/>
                <w:snapToGrid/>
                <w:vertAlign w:val="superscript"/>
              </w:rPr>
              <w:t>1</w:t>
            </w:r>
          </w:p>
        </w:tc>
      </w:tr>
      <w:tr w:rsidR="006973C3" w:rsidRPr="006973C3" w14:paraId="1A1AD5B6" w14:textId="77777777" w:rsidTr="00591808">
        <w:tc>
          <w:tcPr>
            <w:tcW w:w="1559" w:type="dxa"/>
          </w:tcPr>
          <w:p w14:paraId="10D3293F" w14:textId="77777777" w:rsidR="006973C3" w:rsidRPr="006973C3" w:rsidRDefault="006973C3" w:rsidP="006973C3">
            <w:pPr>
              <w:widowControl/>
              <w:jc w:val="both"/>
              <w:rPr>
                <w:rFonts w:cs="Arial"/>
                <w:snapToGrid/>
              </w:rPr>
            </w:pPr>
            <w:r w:rsidRPr="006973C3">
              <w:rPr>
                <w:rFonts w:cs="Arial"/>
                <w:snapToGrid/>
              </w:rPr>
              <w:t>Extra Over (or EO)</w:t>
            </w:r>
          </w:p>
        </w:tc>
        <w:tc>
          <w:tcPr>
            <w:tcW w:w="425" w:type="dxa"/>
          </w:tcPr>
          <w:p w14:paraId="0FE20ADD" w14:textId="77777777" w:rsidR="006973C3" w:rsidRPr="006973C3" w:rsidRDefault="006973C3" w:rsidP="006973C3">
            <w:pPr>
              <w:widowControl/>
              <w:jc w:val="center"/>
              <w:rPr>
                <w:rFonts w:cs="Arial"/>
                <w:snapToGrid/>
              </w:rPr>
            </w:pPr>
            <w:r w:rsidRPr="006973C3">
              <w:rPr>
                <w:rFonts w:cs="Arial"/>
                <w:snapToGrid/>
              </w:rPr>
              <w:t>:</w:t>
            </w:r>
          </w:p>
        </w:tc>
        <w:tc>
          <w:tcPr>
            <w:tcW w:w="7513" w:type="dxa"/>
          </w:tcPr>
          <w:p w14:paraId="6DC783DE" w14:textId="77777777" w:rsidR="00DA7F83" w:rsidRPr="006973C3" w:rsidRDefault="006973C3" w:rsidP="00751964">
            <w:pPr>
              <w:widowControl/>
              <w:jc w:val="both"/>
              <w:rPr>
                <w:rFonts w:cs="Arial"/>
                <w:snapToGrid/>
              </w:rPr>
            </w:pPr>
            <w:r w:rsidRPr="006973C3">
              <w:rPr>
                <w:rFonts w:cs="Arial"/>
                <w:snapToGrid/>
              </w:rPr>
              <w:t xml:space="preserve">Qualifies an operation (or combination of operations) which is common in a varying degree to a number of other operations and which is scheduled once as “extra over” those other operations in order to avoid a multiplicity of items each reflecting the degree to which the common operations </w:t>
            </w:r>
            <w:r w:rsidR="00A31FFA" w:rsidRPr="006973C3">
              <w:rPr>
                <w:rFonts w:cs="Arial"/>
                <w:snapToGrid/>
              </w:rPr>
              <w:t>apply</w:t>
            </w:r>
            <w:r w:rsidRPr="006973C3">
              <w:rPr>
                <w:rFonts w:cs="Arial"/>
                <w:snapToGrid/>
              </w:rPr>
              <w:t>.  The term “extra over” invariably denoted double measurement, no deduction being made from one on account of the other.</w:t>
            </w:r>
            <w:r w:rsidRPr="006973C3">
              <w:rPr>
                <w:rFonts w:cs="Arial"/>
                <w:snapToGrid/>
                <w:vertAlign w:val="superscript"/>
              </w:rPr>
              <w:t>1</w:t>
            </w:r>
          </w:p>
        </w:tc>
      </w:tr>
    </w:tbl>
    <w:p w14:paraId="1285568D" w14:textId="77777777" w:rsidR="006973C3" w:rsidRDefault="006973C3" w:rsidP="006973C3">
      <w:pPr>
        <w:widowControl/>
        <w:spacing w:line="276" w:lineRule="auto"/>
        <w:jc w:val="both"/>
        <w:rPr>
          <w:rFonts w:cs="Arial"/>
          <w:snapToGrid/>
          <w:lang w:val="en-GB" w:eastAsia="en-GB"/>
        </w:rPr>
      </w:pPr>
    </w:p>
    <w:p w14:paraId="205611E0" w14:textId="77777777" w:rsidR="006973C3" w:rsidRPr="006973C3" w:rsidRDefault="006973C3" w:rsidP="006973C3">
      <w:pPr>
        <w:widowControl/>
        <w:spacing w:line="276" w:lineRule="auto"/>
        <w:jc w:val="both"/>
        <w:rPr>
          <w:rFonts w:cs="Arial"/>
          <w:b/>
          <w:snapToGrid/>
          <w:lang w:val="en-GB" w:eastAsia="en-GB"/>
        </w:rPr>
      </w:pPr>
      <w:r w:rsidRPr="006973C3">
        <w:rPr>
          <w:rFonts w:cs="Arial"/>
          <w:b/>
          <w:snapToGrid/>
          <w:lang w:val="en-GB" w:eastAsia="en-GB"/>
        </w:rPr>
        <w:t>4.</w:t>
      </w:r>
      <w:r w:rsidRPr="006973C3">
        <w:rPr>
          <w:rFonts w:cs="Arial"/>
          <w:b/>
          <w:snapToGrid/>
          <w:lang w:val="en-GB" w:eastAsia="en-GB"/>
        </w:rPr>
        <w:tab/>
      </w:r>
      <w:r w:rsidRPr="006973C3">
        <w:rPr>
          <w:rFonts w:cs="Arial"/>
          <w:b/>
          <w:snapToGrid/>
          <w:u w:val="single"/>
          <w:lang w:val="en-GB" w:eastAsia="en-GB"/>
        </w:rPr>
        <w:t>DESCRIPTIONS</w:t>
      </w:r>
    </w:p>
    <w:p w14:paraId="20F89020" w14:textId="77777777" w:rsidR="006973C3" w:rsidRPr="006973C3" w:rsidRDefault="006973C3" w:rsidP="006973C3">
      <w:pPr>
        <w:widowControl/>
        <w:spacing w:line="276" w:lineRule="auto"/>
        <w:jc w:val="both"/>
        <w:rPr>
          <w:rFonts w:cs="Arial"/>
          <w:snapToGrid/>
          <w:lang w:val="en-GB" w:eastAsia="en-GB"/>
        </w:rPr>
      </w:pPr>
    </w:p>
    <w:p w14:paraId="7ABDD59E" w14:textId="77777777" w:rsidR="006973C3" w:rsidRPr="006973C3" w:rsidRDefault="006973C3" w:rsidP="006973C3">
      <w:pPr>
        <w:widowControl/>
        <w:spacing w:line="276" w:lineRule="auto"/>
        <w:ind w:left="720"/>
        <w:jc w:val="both"/>
        <w:rPr>
          <w:rFonts w:cs="Arial"/>
          <w:snapToGrid/>
          <w:lang w:val="en-GB" w:eastAsia="en-GB"/>
        </w:rPr>
      </w:pPr>
      <w:r w:rsidRPr="006973C3">
        <w:rPr>
          <w:rFonts w:cs="Arial"/>
          <w:snapToGrid/>
          <w:lang w:val="en-GB" w:eastAsia="en-GB"/>
        </w:rPr>
        <w:t>Descriptions in the Bill of Quantities are abbreviated and comply generally with those in the Standardised Specifications.  Clause 8 of each Standardised Specification, read together with the relevant clauses of the Scope of Work, set out what ancillary or associated activities are included in the rates for the operations specified.  Should any requirements of the measurement and payment clause of the applicable Standardised Specification, or the Scope of Work, conflict with the terms of the Bill, the requirements of the Standardised Specification or Scope of Work, as applicable, shall prevail.</w:t>
      </w:r>
    </w:p>
    <w:p w14:paraId="5FB8FEDD" w14:textId="77777777" w:rsidR="006973C3" w:rsidRPr="006973C3" w:rsidRDefault="006973C3" w:rsidP="006973C3">
      <w:pPr>
        <w:widowControl/>
        <w:spacing w:line="276" w:lineRule="auto"/>
        <w:jc w:val="both"/>
        <w:rPr>
          <w:rFonts w:cs="Arial"/>
          <w:b/>
          <w:snapToGrid/>
          <w:lang w:val="en-GB" w:eastAsia="en-GB"/>
        </w:rPr>
      </w:pPr>
    </w:p>
    <w:p w14:paraId="571656D9" w14:textId="77777777" w:rsidR="006973C3" w:rsidRPr="006973C3" w:rsidRDefault="006973C3" w:rsidP="006973C3">
      <w:pPr>
        <w:widowControl/>
        <w:spacing w:line="276" w:lineRule="auto"/>
        <w:jc w:val="both"/>
        <w:rPr>
          <w:rFonts w:cs="Arial"/>
          <w:b/>
          <w:snapToGrid/>
          <w:lang w:val="en-GB" w:eastAsia="en-GB"/>
        </w:rPr>
      </w:pPr>
      <w:r w:rsidRPr="006973C3">
        <w:rPr>
          <w:rFonts w:cs="Arial"/>
          <w:b/>
          <w:snapToGrid/>
          <w:lang w:val="en-GB" w:eastAsia="en-GB"/>
        </w:rPr>
        <w:t>5.</w:t>
      </w:r>
      <w:r w:rsidRPr="006973C3">
        <w:rPr>
          <w:rFonts w:cs="Arial"/>
          <w:b/>
          <w:snapToGrid/>
          <w:lang w:val="en-GB" w:eastAsia="en-GB"/>
        </w:rPr>
        <w:tab/>
      </w:r>
      <w:r w:rsidRPr="006973C3">
        <w:rPr>
          <w:rFonts w:cs="Arial"/>
          <w:b/>
          <w:snapToGrid/>
          <w:u w:val="single"/>
          <w:lang w:val="en-GB" w:eastAsia="en-GB"/>
        </w:rPr>
        <w:t>REFERENCES</w:t>
      </w:r>
    </w:p>
    <w:p w14:paraId="0F0EB89F" w14:textId="77777777" w:rsidR="006973C3" w:rsidRPr="006973C3" w:rsidRDefault="006973C3" w:rsidP="006973C3">
      <w:pPr>
        <w:widowControl/>
        <w:spacing w:line="276" w:lineRule="auto"/>
        <w:jc w:val="both"/>
        <w:rPr>
          <w:rFonts w:cs="Arial"/>
          <w:snapToGrid/>
          <w:lang w:val="en-GB" w:eastAsia="en-GB"/>
        </w:rPr>
      </w:pPr>
    </w:p>
    <w:p w14:paraId="42CD73EB" w14:textId="77777777" w:rsidR="006973C3" w:rsidRPr="006973C3" w:rsidRDefault="006973C3" w:rsidP="006973C3">
      <w:pPr>
        <w:ind w:left="720"/>
        <w:rPr>
          <w:rFonts w:cs="Arial"/>
        </w:rPr>
      </w:pPr>
      <w:r w:rsidRPr="006973C3">
        <w:rPr>
          <w:rFonts w:cs="Arial"/>
        </w:rPr>
        <w:t>The general conditions of contract, the special conditions of contract (if any), the specifications (including the project specification) and the drawings are to be read in conjunction with the schedule of quantities.</w:t>
      </w:r>
    </w:p>
    <w:p w14:paraId="5EE4D523" w14:textId="77777777" w:rsidR="006973C3" w:rsidRPr="006973C3" w:rsidRDefault="006973C3" w:rsidP="006973C3">
      <w:pPr>
        <w:ind w:left="720"/>
        <w:rPr>
          <w:rFonts w:cs="Arial"/>
          <w:b/>
        </w:rPr>
      </w:pPr>
    </w:p>
    <w:p w14:paraId="0BD18698" w14:textId="77777777" w:rsidR="006973C3" w:rsidRPr="006973C3" w:rsidRDefault="006973C3" w:rsidP="006973C3">
      <w:pPr>
        <w:ind w:left="720"/>
        <w:rPr>
          <w:rFonts w:cs="Arial"/>
          <w:b/>
        </w:rPr>
      </w:pPr>
      <w:r w:rsidRPr="006973C3">
        <w:rPr>
          <w:rFonts w:cs="Arial"/>
        </w:rPr>
        <w:t xml:space="preserve">Descriptions in the schedule of quantities are abbreviated and the schedule has been drawn up generally in accordance with the </w:t>
      </w:r>
      <w:r w:rsidRPr="006973C3">
        <w:rPr>
          <w:rFonts w:cs="Arial"/>
          <w:lang w:val="en-US"/>
        </w:rPr>
        <w:t>COLTO Standard Specification for Road and Bridge Works for State Authorities (1998 edition) as amended in the Scope of Works.</w:t>
      </w:r>
      <w:r w:rsidRPr="006973C3">
        <w:rPr>
          <w:rFonts w:cs="Arial"/>
        </w:rPr>
        <w:t>Should any requirement of the measurement and payment clause of the applicable standardised specification</w:t>
      </w:r>
      <w:r w:rsidRPr="006973C3">
        <w:rPr>
          <w:rFonts w:cs="Arial"/>
          <w:vertAlign w:val="superscript"/>
        </w:rPr>
        <w:t>2</w:t>
      </w:r>
      <w:r w:rsidRPr="006973C3">
        <w:rPr>
          <w:rFonts w:cs="Arial"/>
        </w:rPr>
        <w:t>, or the project specification</w:t>
      </w:r>
      <w:r w:rsidRPr="006973C3">
        <w:rPr>
          <w:rFonts w:cs="Arial"/>
          <w:vertAlign w:val="superscript"/>
        </w:rPr>
        <w:t>2</w:t>
      </w:r>
      <w:r w:rsidRPr="006973C3">
        <w:rPr>
          <w:rFonts w:cs="Arial"/>
        </w:rPr>
        <w:t>, or the particular specification(s)</w:t>
      </w:r>
      <w:r w:rsidRPr="006973C3">
        <w:rPr>
          <w:rFonts w:cs="Arial"/>
          <w:vertAlign w:val="superscript"/>
        </w:rPr>
        <w:t>2</w:t>
      </w:r>
      <w:r w:rsidRPr="006973C3">
        <w:rPr>
          <w:rFonts w:cs="Arial"/>
        </w:rPr>
        <w:t xml:space="preserve"> conflict with the terms of the schedule or, when relevant, </w:t>
      </w:r>
      <w:r w:rsidRPr="006973C3">
        <w:rPr>
          <w:rFonts w:cs="Arial"/>
          <w:lang w:val="en-US"/>
        </w:rPr>
        <w:t>COLTO</w:t>
      </w:r>
      <w:r w:rsidRPr="006973C3">
        <w:rPr>
          <w:rFonts w:cs="Arial"/>
          <w:vertAlign w:val="superscript"/>
          <w:lang w:val="en-US"/>
        </w:rPr>
        <w:t>1</w:t>
      </w:r>
      <w:r w:rsidRPr="006973C3">
        <w:rPr>
          <w:rFonts w:cs="Arial"/>
        </w:rPr>
        <w:t>, the requirement of the standardised, project or particular specification, as applicable, shall prevail.</w:t>
      </w:r>
    </w:p>
    <w:p w14:paraId="002537C2" w14:textId="77777777" w:rsidR="006973C3" w:rsidRPr="006973C3" w:rsidRDefault="006973C3" w:rsidP="006973C3">
      <w:pPr>
        <w:ind w:left="720"/>
        <w:rPr>
          <w:rFonts w:cs="Arial"/>
          <w:lang w:val="en-US"/>
        </w:rPr>
      </w:pPr>
    </w:p>
    <w:p w14:paraId="2ED8CC58" w14:textId="77777777" w:rsidR="006973C3" w:rsidRPr="006973C3" w:rsidRDefault="006973C3" w:rsidP="006973C3">
      <w:pPr>
        <w:ind w:left="720"/>
        <w:rPr>
          <w:rFonts w:cs="Arial"/>
          <w:lang w:val="en-US"/>
        </w:rPr>
      </w:pPr>
    </w:p>
    <w:p w14:paraId="4E240EA8" w14:textId="77777777" w:rsidR="006973C3" w:rsidRPr="006973C3" w:rsidRDefault="006973C3" w:rsidP="006973C3">
      <w:pPr>
        <w:ind w:left="720"/>
        <w:rPr>
          <w:rFonts w:cs="Arial"/>
        </w:rPr>
      </w:pPr>
      <w:r w:rsidRPr="006973C3">
        <w:rPr>
          <w:rFonts w:cs="Arial"/>
        </w:rPr>
        <w:t>Unless otherwise stated, items are measured net in accordance with the drawings, and no allowance has been made for waste.</w:t>
      </w:r>
    </w:p>
    <w:p w14:paraId="58531E38" w14:textId="77777777" w:rsidR="006973C3" w:rsidRPr="006973C3" w:rsidRDefault="006973C3" w:rsidP="006973C3">
      <w:pPr>
        <w:widowControl/>
        <w:tabs>
          <w:tab w:val="left" w:pos="426"/>
        </w:tabs>
        <w:jc w:val="both"/>
        <w:rPr>
          <w:rFonts w:cs="Arial"/>
          <w:snapToGrid/>
        </w:rPr>
      </w:pPr>
    </w:p>
    <w:p w14:paraId="07BB265C" w14:textId="77777777" w:rsidR="006973C3" w:rsidRPr="006973C3" w:rsidRDefault="006973C3" w:rsidP="006973C3">
      <w:pPr>
        <w:ind w:left="720"/>
        <w:rPr>
          <w:rFonts w:cs="Arial"/>
        </w:rPr>
      </w:pPr>
      <w:r w:rsidRPr="006973C3">
        <w:rPr>
          <w:rFonts w:cs="Arial"/>
        </w:rPr>
        <w:t>The prices and rates to be inserted in the schedule of quantities are to be the full inclusive prices to the Employer for the work described under the several items, value added tax excluded.  Such prices shall cover all costs and expenses that may be required in and for the construction of the work described, and shall cover the cost of all general risks, liabilities and obligations set forth or implied in the documents on which the quotation is based.</w:t>
      </w:r>
    </w:p>
    <w:p w14:paraId="31BB4CFF" w14:textId="77777777" w:rsidR="006973C3" w:rsidRPr="006973C3" w:rsidRDefault="006973C3" w:rsidP="006973C3">
      <w:pPr>
        <w:widowControl/>
        <w:tabs>
          <w:tab w:val="left" w:pos="851"/>
        </w:tabs>
        <w:jc w:val="both"/>
        <w:rPr>
          <w:rFonts w:cs="Arial"/>
          <w:snapToGrid/>
        </w:rPr>
      </w:pPr>
    </w:p>
    <w:p w14:paraId="7985A79A" w14:textId="77777777" w:rsidR="006973C3" w:rsidRPr="006973C3" w:rsidRDefault="006973C3" w:rsidP="006973C3">
      <w:pPr>
        <w:widowControl/>
        <w:spacing w:line="276" w:lineRule="auto"/>
        <w:ind w:left="720"/>
        <w:jc w:val="both"/>
        <w:rPr>
          <w:rFonts w:cs="Arial"/>
        </w:rPr>
      </w:pPr>
      <w:r w:rsidRPr="006973C3">
        <w:rPr>
          <w:rFonts w:cs="Arial"/>
        </w:rPr>
        <w:t>A price or rate is to be entered against each item in the schedule of quantities, whether the quantities are stated or not.  An item against which no price is entered will be considered to be covered by the other prices or rates in the schedule</w:t>
      </w:r>
    </w:p>
    <w:p w14:paraId="177BBE67" w14:textId="77777777" w:rsidR="006973C3" w:rsidRPr="006973C3" w:rsidRDefault="006973C3" w:rsidP="006973C3">
      <w:pPr>
        <w:widowControl/>
        <w:spacing w:line="276" w:lineRule="auto"/>
        <w:jc w:val="both"/>
        <w:rPr>
          <w:rFonts w:cs="Arial"/>
        </w:rPr>
      </w:pPr>
    </w:p>
    <w:p w14:paraId="014427D9" w14:textId="77777777" w:rsidR="006973C3" w:rsidRPr="006973C3" w:rsidRDefault="006973C3" w:rsidP="006973C3">
      <w:pPr>
        <w:widowControl/>
        <w:spacing w:line="276" w:lineRule="auto"/>
        <w:jc w:val="both"/>
        <w:rPr>
          <w:rFonts w:cs="Arial"/>
          <w:snapToGrid/>
          <w:lang w:val="en-GB" w:eastAsia="en-GB"/>
        </w:rPr>
      </w:pPr>
    </w:p>
    <w:p w14:paraId="2EB96CAD" w14:textId="77777777" w:rsidR="006973C3" w:rsidRPr="006973C3" w:rsidRDefault="006973C3" w:rsidP="006973C3">
      <w:pPr>
        <w:widowControl/>
        <w:spacing w:line="276" w:lineRule="auto"/>
        <w:jc w:val="both"/>
        <w:rPr>
          <w:rFonts w:cs="Arial"/>
          <w:b/>
          <w:snapToGrid/>
          <w:lang w:val="en-GB" w:eastAsia="en-GB"/>
        </w:rPr>
      </w:pPr>
      <w:r w:rsidRPr="006973C3">
        <w:rPr>
          <w:rFonts w:cs="Arial"/>
          <w:b/>
          <w:snapToGrid/>
          <w:lang w:val="en-GB" w:eastAsia="en-GB"/>
        </w:rPr>
        <w:t>6.</w:t>
      </w:r>
      <w:r w:rsidRPr="006973C3">
        <w:rPr>
          <w:rFonts w:cs="Arial"/>
          <w:b/>
          <w:snapToGrid/>
          <w:lang w:val="en-GB" w:eastAsia="en-GB"/>
        </w:rPr>
        <w:tab/>
      </w:r>
      <w:r w:rsidRPr="006973C3">
        <w:rPr>
          <w:rFonts w:cs="Arial"/>
          <w:b/>
          <w:snapToGrid/>
          <w:u w:val="single"/>
          <w:lang w:val="en-GB" w:eastAsia="en-GB"/>
        </w:rPr>
        <w:t>UNITS OF MEASUREMENT</w:t>
      </w:r>
    </w:p>
    <w:p w14:paraId="1A8AEF36" w14:textId="77777777" w:rsidR="006973C3" w:rsidRPr="006973C3" w:rsidRDefault="006973C3" w:rsidP="006973C3">
      <w:pPr>
        <w:widowControl/>
        <w:spacing w:line="276" w:lineRule="auto"/>
        <w:jc w:val="both"/>
        <w:rPr>
          <w:rFonts w:cs="Arial"/>
          <w:snapToGrid/>
          <w:lang w:val="en-GB" w:eastAsia="en-GB"/>
        </w:rPr>
      </w:pPr>
      <w:r w:rsidRPr="006973C3">
        <w:rPr>
          <w:rFonts w:cs="Arial"/>
          <w:snapToGrid/>
          <w:lang w:val="en-GB" w:eastAsia="en-GB"/>
        </w:rPr>
        <w:tab/>
      </w:r>
    </w:p>
    <w:p w14:paraId="5F0798BC" w14:textId="77777777" w:rsidR="006973C3" w:rsidRPr="006973C3" w:rsidRDefault="006973C3" w:rsidP="006973C3">
      <w:pPr>
        <w:widowControl/>
        <w:spacing w:line="276" w:lineRule="auto"/>
        <w:ind w:firstLine="720"/>
        <w:jc w:val="both"/>
        <w:rPr>
          <w:rFonts w:cs="Arial"/>
          <w:snapToGrid/>
          <w:lang w:val="en-GB" w:eastAsia="en-GB"/>
        </w:rPr>
      </w:pPr>
      <w:r w:rsidRPr="006973C3">
        <w:rPr>
          <w:rFonts w:cs="Arial"/>
          <w:snapToGrid/>
          <w:lang w:val="en-GB" w:eastAsia="en-GB"/>
        </w:rPr>
        <w:t>The units of measurement indicated in the Bill of Quantities are metric units.</w:t>
      </w:r>
    </w:p>
    <w:p w14:paraId="417B49A3" w14:textId="77777777" w:rsidR="006973C3" w:rsidRPr="006973C3" w:rsidRDefault="006973C3" w:rsidP="006973C3">
      <w:pPr>
        <w:widowControl/>
        <w:spacing w:line="276" w:lineRule="auto"/>
        <w:jc w:val="both"/>
        <w:rPr>
          <w:rFonts w:cs="Arial"/>
          <w:snapToGrid/>
          <w:lang w:val="en-GB" w:eastAsia="en-GB"/>
        </w:rPr>
      </w:pPr>
    </w:p>
    <w:p w14:paraId="31C4D293" w14:textId="77777777" w:rsidR="006973C3" w:rsidRPr="006973C3" w:rsidRDefault="006973C3" w:rsidP="006973C3">
      <w:pPr>
        <w:widowControl/>
        <w:spacing w:line="276" w:lineRule="auto"/>
        <w:jc w:val="both"/>
        <w:rPr>
          <w:rFonts w:cs="Arial"/>
          <w:snapToGrid/>
          <w:lang w:val="en-GB" w:eastAsia="en-GB"/>
        </w:rPr>
      </w:pPr>
      <w:r w:rsidRPr="006973C3">
        <w:rPr>
          <w:rFonts w:cs="Arial"/>
          <w:snapToGrid/>
          <w:lang w:val="en-GB" w:eastAsia="en-GB"/>
        </w:rPr>
        <w:tab/>
        <w:t>The following abbreviations are used in the Bill of Quantities:</w:t>
      </w:r>
    </w:p>
    <w:p w14:paraId="66CF1B81" w14:textId="77777777" w:rsidR="006973C3" w:rsidRPr="006973C3" w:rsidRDefault="006973C3" w:rsidP="006973C3">
      <w:pPr>
        <w:widowControl/>
        <w:spacing w:line="276" w:lineRule="auto"/>
        <w:jc w:val="both"/>
        <w:rPr>
          <w:rFonts w:cs="Arial"/>
          <w:snapToGrid/>
          <w:lang w:val="en-GB" w:eastAsia="en-GB"/>
        </w:rPr>
      </w:pPr>
    </w:p>
    <w:p w14:paraId="325F165B" w14:textId="77777777" w:rsidR="006973C3" w:rsidRPr="006973C3" w:rsidRDefault="006973C3" w:rsidP="006973C3">
      <w:pPr>
        <w:widowControl/>
        <w:spacing w:line="276" w:lineRule="auto"/>
        <w:ind w:firstLine="720"/>
        <w:jc w:val="both"/>
        <w:rPr>
          <w:rFonts w:cs="Arial"/>
          <w:snapToGrid/>
          <w:lang w:val="en-GB" w:eastAsia="en-GB"/>
        </w:rPr>
      </w:pPr>
      <w:r w:rsidRPr="006973C3">
        <w:rPr>
          <w:rFonts w:cs="Arial"/>
          <w:snapToGrid/>
          <w:lang w:val="en-GB" w:eastAsia="en-GB"/>
        </w:rPr>
        <w:t>%</w:t>
      </w:r>
      <w:r w:rsidRPr="006973C3">
        <w:rPr>
          <w:rFonts w:cs="Arial"/>
          <w:snapToGrid/>
          <w:lang w:val="en-GB" w:eastAsia="en-GB"/>
        </w:rPr>
        <w:tab/>
      </w:r>
      <w:r w:rsidRPr="006973C3">
        <w:rPr>
          <w:rFonts w:cs="Arial"/>
          <w:snapToGrid/>
          <w:lang w:val="en-GB" w:eastAsia="en-GB"/>
        </w:rPr>
        <w:tab/>
        <w:t>=</w:t>
      </w:r>
      <w:r w:rsidRPr="006973C3">
        <w:rPr>
          <w:rFonts w:cs="Arial"/>
          <w:snapToGrid/>
          <w:lang w:val="en-GB" w:eastAsia="en-GB"/>
        </w:rPr>
        <w:tab/>
        <w:t>per cent</w:t>
      </w:r>
    </w:p>
    <w:p w14:paraId="04E96985" w14:textId="77777777" w:rsidR="006973C3" w:rsidRPr="006973C3" w:rsidRDefault="006973C3" w:rsidP="006973C3">
      <w:pPr>
        <w:widowControl/>
        <w:spacing w:line="276" w:lineRule="auto"/>
        <w:ind w:firstLine="720"/>
        <w:jc w:val="both"/>
        <w:rPr>
          <w:rFonts w:cs="Arial"/>
          <w:snapToGrid/>
          <w:lang w:val="en-GB" w:eastAsia="en-GB"/>
        </w:rPr>
      </w:pPr>
      <w:r w:rsidRPr="006973C3">
        <w:rPr>
          <w:rFonts w:cs="Arial"/>
          <w:snapToGrid/>
          <w:lang w:val="en-GB" w:eastAsia="en-GB"/>
        </w:rPr>
        <w:t>h</w:t>
      </w:r>
      <w:r w:rsidRPr="006973C3">
        <w:rPr>
          <w:rFonts w:cs="Arial"/>
          <w:snapToGrid/>
          <w:lang w:val="en-GB" w:eastAsia="en-GB"/>
        </w:rPr>
        <w:tab/>
      </w:r>
      <w:r w:rsidRPr="006973C3">
        <w:rPr>
          <w:rFonts w:cs="Arial"/>
          <w:snapToGrid/>
          <w:lang w:val="en-GB" w:eastAsia="en-GB"/>
        </w:rPr>
        <w:tab/>
        <w:t>=</w:t>
      </w:r>
      <w:r w:rsidRPr="006973C3">
        <w:rPr>
          <w:rFonts w:cs="Arial"/>
          <w:snapToGrid/>
          <w:lang w:val="en-GB" w:eastAsia="en-GB"/>
        </w:rPr>
        <w:tab/>
        <w:t>hour</w:t>
      </w:r>
    </w:p>
    <w:p w14:paraId="0981B93C" w14:textId="77777777" w:rsidR="006973C3" w:rsidRPr="006973C3" w:rsidRDefault="006973C3" w:rsidP="006973C3">
      <w:pPr>
        <w:widowControl/>
        <w:spacing w:line="276" w:lineRule="auto"/>
        <w:ind w:firstLine="720"/>
        <w:jc w:val="both"/>
        <w:rPr>
          <w:rFonts w:cs="Arial"/>
          <w:snapToGrid/>
          <w:lang w:val="en-GB" w:eastAsia="en-GB"/>
        </w:rPr>
      </w:pPr>
      <w:r w:rsidRPr="006973C3">
        <w:rPr>
          <w:rFonts w:cs="Arial"/>
          <w:snapToGrid/>
          <w:lang w:val="en-GB" w:eastAsia="en-GB"/>
        </w:rPr>
        <w:t>ha</w:t>
      </w:r>
      <w:r w:rsidRPr="006973C3">
        <w:rPr>
          <w:rFonts w:cs="Arial"/>
          <w:snapToGrid/>
          <w:lang w:val="en-GB" w:eastAsia="en-GB"/>
        </w:rPr>
        <w:tab/>
      </w:r>
      <w:r w:rsidRPr="006973C3">
        <w:rPr>
          <w:rFonts w:cs="Arial"/>
          <w:snapToGrid/>
          <w:lang w:val="en-GB" w:eastAsia="en-GB"/>
        </w:rPr>
        <w:tab/>
        <w:t>=</w:t>
      </w:r>
      <w:r w:rsidRPr="006973C3">
        <w:rPr>
          <w:rFonts w:cs="Arial"/>
          <w:snapToGrid/>
          <w:lang w:val="en-GB" w:eastAsia="en-GB"/>
        </w:rPr>
        <w:tab/>
        <w:t>hectare</w:t>
      </w:r>
    </w:p>
    <w:p w14:paraId="50ABE2D3" w14:textId="77777777" w:rsidR="006973C3" w:rsidRPr="006973C3" w:rsidRDefault="006973C3" w:rsidP="006973C3">
      <w:pPr>
        <w:widowControl/>
        <w:spacing w:line="276" w:lineRule="auto"/>
        <w:ind w:firstLine="720"/>
        <w:jc w:val="both"/>
        <w:rPr>
          <w:rFonts w:cs="Arial"/>
          <w:snapToGrid/>
          <w:lang w:val="en-GB" w:eastAsia="en-GB"/>
        </w:rPr>
      </w:pPr>
      <w:r w:rsidRPr="006973C3">
        <w:rPr>
          <w:rFonts w:cs="Arial"/>
          <w:snapToGrid/>
          <w:lang w:val="en-GB" w:eastAsia="en-GB"/>
        </w:rPr>
        <w:t>kg</w:t>
      </w:r>
      <w:r w:rsidRPr="006973C3">
        <w:rPr>
          <w:rFonts w:cs="Arial"/>
          <w:snapToGrid/>
          <w:lang w:val="en-GB" w:eastAsia="en-GB"/>
        </w:rPr>
        <w:tab/>
      </w:r>
      <w:r w:rsidRPr="006973C3">
        <w:rPr>
          <w:rFonts w:cs="Arial"/>
          <w:snapToGrid/>
          <w:lang w:val="en-GB" w:eastAsia="en-GB"/>
        </w:rPr>
        <w:tab/>
        <w:t>=</w:t>
      </w:r>
      <w:r w:rsidRPr="006973C3">
        <w:rPr>
          <w:rFonts w:cs="Arial"/>
          <w:snapToGrid/>
          <w:lang w:val="en-GB" w:eastAsia="en-GB"/>
        </w:rPr>
        <w:tab/>
        <w:t>kilogram</w:t>
      </w:r>
    </w:p>
    <w:p w14:paraId="6D29A30C" w14:textId="77777777" w:rsidR="006973C3" w:rsidRPr="006973C3" w:rsidRDefault="006973C3" w:rsidP="006973C3">
      <w:pPr>
        <w:widowControl/>
        <w:spacing w:line="276" w:lineRule="auto"/>
        <w:ind w:firstLine="720"/>
        <w:jc w:val="both"/>
        <w:rPr>
          <w:rFonts w:cs="Arial"/>
          <w:snapToGrid/>
          <w:lang w:val="en-GB" w:eastAsia="en-GB"/>
        </w:rPr>
      </w:pPr>
      <w:r w:rsidRPr="006973C3">
        <w:rPr>
          <w:rFonts w:cs="Arial"/>
          <w:snapToGrid/>
          <w:lang w:val="en-GB" w:eastAsia="en-GB"/>
        </w:rPr>
        <w:t>kl</w:t>
      </w:r>
      <w:r w:rsidRPr="006973C3">
        <w:rPr>
          <w:rFonts w:cs="Arial"/>
          <w:snapToGrid/>
          <w:lang w:val="en-GB" w:eastAsia="en-GB"/>
        </w:rPr>
        <w:tab/>
      </w:r>
      <w:r w:rsidRPr="006973C3">
        <w:rPr>
          <w:rFonts w:cs="Arial"/>
          <w:snapToGrid/>
          <w:lang w:val="en-GB" w:eastAsia="en-GB"/>
        </w:rPr>
        <w:tab/>
        <w:t>=</w:t>
      </w:r>
      <w:r w:rsidRPr="006973C3">
        <w:rPr>
          <w:rFonts w:cs="Arial"/>
          <w:snapToGrid/>
          <w:lang w:val="en-GB" w:eastAsia="en-GB"/>
        </w:rPr>
        <w:tab/>
        <w:t>kilolitre</w:t>
      </w:r>
    </w:p>
    <w:p w14:paraId="716100DD" w14:textId="77777777" w:rsidR="006973C3" w:rsidRPr="006973C3" w:rsidRDefault="006973C3" w:rsidP="006973C3">
      <w:pPr>
        <w:widowControl/>
        <w:spacing w:line="276" w:lineRule="auto"/>
        <w:ind w:firstLine="720"/>
        <w:jc w:val="both"/>
        <w:rPr>
          <w:rFonts w:cs="Arial"/>
          <w:snapToGrid/>
          <w:lang w:val="en-GB" w:eastAsia="en-GB"/>
        </w:rPr>
      </w:pPr>
      <w:r w:rsidRPr="006973C3">
        <w:rPr>
          <w:rFonts w:cs="Arial"/>
          <w:snapToGrid/>
          <w:lang w:val="en-GB" w:eastAsia="en-GB"/>
        </w:rPr>
        <w:t>km</w:t>
      </w:r>
      <w:r w:rsidRPr="006973C3">
        <w:rPr>
          <w:rFonts w:cs="Arial"/>
          <w:snapToGrid/>
          <w:lang w:val="en-GB" w:eastAsia="en-GB"/>
        </w:rPr>
        <w:tab/>
      </w:r>
      <w:r w:rsidRPr="006973C3">
        <w:rPr>
          <w:rFonts w:cs="Arial"/>
          <w:snapToGrid/>
          <w:lang w:val="en-GB" w:eastAsia="en-GB"/>
        </w:rPr>
        <w:tab/>
        <w:t>=</w:t>
      </w:r>
      <w:r w:rsidRPr="006973C3">
        <w:rPr>
          <w:rFonts w:cs="Arial"/>
          <w:snapToGrid/>
          <w:lang w:val="en-GB" w:eastAsia="en-GB"/>
        </w:rPr>
        <w:tab/>
        <w:t>kilometre</w:t>
      </w:r>
    </w:p>
    <w:p w14:paraId="316B01B7" w14:textId="77777777" w:rsidR="006973C3" w:rsidRPr="006973C3" w:rsidRDefault="006973C3" w:rsidP="006973C3">
      <w:pPr>
        <w:widowControl/>
        <w:spacing w:line="276" w:lineRule="auto"/>
        <w:ind w:firstLine="720"/>
        <w:jc w:val="both"/>
        <w:rPr>
          <w:rFonts w:cs="Arial"/>
          <w:snapToGrid/>
          <w:lang w:val="en-GB" w:eastAsia="en-GB"/>
        </w:rPr>
      </w:pPr>
      <w:r w:rsidRPr="006973C3">
        <w:rPr>
          <w:rFonts w:cs="Arial"/>
          <w:snapToGrid/>
          <w:lang w:val="en-GB" w:eastAsia="en-GB"/>
        </w:rPr>
        <w:t>km-pass</w:t>
      </w:r>
      <w:r w:rsidRPr="006973C3">
        <w:rPr>
          <w:rFonts w:cs="Arial"/>
          <w:snapToGrid/>
          <w:lang w:val="en-GB" w:eastAsia="en-GB"/>
        </w:rPr>
        <w:tab/>
        <w:t>=</w:t>
      </w:r>
      <w:r w:rsidRPr="006973C3">
        <w:rPr>
          <w:rFonts w:cs="Arial"/>
          <w:snapToGrid/>
          <w:lang w:val="en-GB" w:eastAsia="en-GB"/>
        </w:rPr>
        <w:tab/>
        <w:t>kilometre-pass</w:t>
      </w:r>
    </w:p>
    <w:p w14:paraId="712DA4D1" w14:textId="77777777" w:rsidR="006973C3" w:rsidRPr="006973C3" w:rsidRDefault="006973C3" w:rsidP="006973C3">
      <w:pPr>
        <w:widowControl/>
        <w:spacing w:line="276" w:lineRule="auto"/>
        <w:ind w:firstLine="720"/>
        <w:jc w:val="both"/>
        <w:rPr>
          <w:rFonts w:cs="Arial"/>
          <w:snapToGrid/>
          <w:lang w:val="en-GB" w:eastAsia="en-GB"/>
        </w:rPr>
      </w:pPr>
      <w:r w:rsidRPr="006973C3">
        <w:rPr>
          <w:rFonts w:cs="Arial"/>
          <w:snapToGrid/>
          <w:lang w:val="en-GB" w:eastAsia="en-GB"/>
        </w:rPr>
        <w:t>kW</w:t>
      </w:r>
      <w:r w:rsidRPr="006973C3">
        <w:rPr>
          <w:rFonts w:cs="Arial"/>
          <w:snapToGrid/>
          <w:lang w:val="en-GB" w:eastAsia="en-GB"/>
        </w:rPr>
        <w:tab/>
      </w:r>
      <w:r w:rsidRPr="006973C3">
        <w:rPr>
          <w:rFonts w:cs="Arial"/>
          <w:snapToGrid/>
          <w:lang w:val="en-GB" w:eastAsia="en-GB"/>
        </w:rPr>
        <w:tab/>
        <w:t>=</w:t>
      </w:r>
      <w:r w:rsidRPr="006973C3">
        <w:rPr>
          <w:rFonts w:cs="Arial"/>
          <w:snapToGrid/>
          <w:lang w:val="en-GB" w:eastAsia="en-GB"/>
        </w:rPr>
        <w:tab/>
        <w:t>kilowatt</w:t>
      </w:r>
    </w:p>
    <w:p w14:paraId="7F18CFDF" w14:textId="77777777" w:rsidR="006973C3" w:rsidRPr="006973C3" w:rsidRDefault="006973C3" w:rsidP="006973C3">
      <w:pPr>
        <w:widowControl/>
        <w:spacing w:line="276" w:lineRule="auto"/>
        <w:ind w:firstLine="720"/>
        <w:jc w:val="both"/>
        <w:rPr>
          <w:rFonts w:cs="Arial"/>
          <w:snapToGrid/>
          <w:lang w:val="en-GB" w:eastAsia="en-GB"/>
        </w:rPr>
      </w:pPr>
      <w:r w:rsidRPr="006973C3">
        <w:rPr>
          <w:rFonts w:cs="Arial"/>
          <w:snapToGrid/>
          <w:lang w:val="en-GB" w:eastAsia="en-GB"/>
        </w:rPr>
        <w:t>l</w:t>
      </w:r>
      <w:r w:rsidRPr="006973C3">
        <w:rPr>
          <w:rFonts w:cs="Arial"/>
          <w:snapToGrid/>
          <w:lang w:val="en-GB" w:eastAsia="en-GB"/>
        </w:rPr>
        <w:tab/>
      </w:r>
      <w:r w:rsidRPr="006973C3">
        <w:rPr>
          <w:rFonts w:cs="Arial"/>
          <w:snapToGrid/>
          <w:lang w:val="en-GB" w:eastAsia="en-GB"/>
        </w:rPr>
        <w:tab/>
        <w:t>=</w:t>
      </w:r>
      <w:r w:rsidRPr="006973C3">
        <w:rPr>
          <w:rFonts w:cs="Arial"/>
          <w:snapToGrid/>
          <w:lang w:val="en-GB" w:eastAsia="en-GB"/>
        </w:rPr>
        <w:tab/>
        <w:t>litre</w:t>
      </w:r>
    </w:p>
    <w:p w14:paraId="75EB9838" w14:textId="77777777" w:rsidR="006973C3" w:rsidRPr="006973C3" w:rsidRDefault="006973C3" w:rsidP="006973C3">
      <w:pPr>
        <w:widowControl/>
        <w:spacing w:line="276" w:lineRule="auto"/>
        <w:ind w:firstLine="720"/>
        <w:jc w:val="both"/>
        <w:rPr>
          <w:rFonts w:cs="Arial"/>
          <w:snapToGrid/>
          <w:lang w:val="en-GB" w:eastAsia="en-GB"/>
        </w:rPr>
      </w:pPr>
      <w:r w:rsidRPr="006973C3">
        <w:rPr>
          <w:rFonts w:cs="Arial"/>
          <w:snapToGrid/>
          <w:lang w:val="en-GB" w:eastAsia="en-GB"/>
        </w:rPr>
        <w:t>m</w:t>
      </w:r>
      <w:r w:rsidRPr="006973C3">
        <w:rPr>
          <w:rFonts w:cs="Arial"/>
          <w:snapToGrid/>
          <w:lang w:val="en-GB" w:eastAsia="en-GB"/>
        </w:rPr>
        <w:tab/>
      </w:r>
      <w:r w:rsidRPr="006973C3">
        <w:rPr>
          <w:rFonts w:cs="Arial"/>
          <w:snapToGrid/>
          <w:lang w:val="en-GB" w:eastAsia="en-GB"/>
        </w:rPr>
        <w:tab/>
        <w:t>=</w:t>
      </w:r>
      <w:r w:rsidRPr="006973C3">
        <w:rPr>
          <w:rFonts w:cs="Arial"/>
          <w:snapToGrid/>
          <w:lang w:val="en-GB" w:eastAsia="en-GB"/>
        </w:rPr>
        <w:tab/>
        <w:t>metre</w:t>
      </w:r>
    </w:p>
    <w:p w14:paraId="6A3B8012" w14:textId="77777777" w:rsidR="006973C3" w:rsidRPr="006973C3" w:rsidRDefault="006973C3" w:rsidP="006973C3">
      <w:pPr>
        <w:widowControl/>
        <w:spacing w:line="276" w:lineRule="auto"/>
        <w:ind w:firstLine="720"/>
        <w:jc w:val="both"/>
        <w:rPr>
          <w:rFonts w:cs="Arial"/>
          <w:snapToGrid/>
          <w:lang w:val="en-GB" w:eastAsia="en-GB"/>
        </w:rPr>
      </w:pPr>
      <w:r w:rsidRPr="006973C3">
        <w:rPr>
          <w:rFonts w:cs="Arial"/>
          <w:snapToGrid/>
          <w:lang w:val="en-GB" w:eastAsia="en-GB"/>
        </w:rPr>
        <w:t>mm</w:t>
      </w:r>
      <w:r w:rsidRPr="006973C3">
        <w:rPr>
          <w:rFonts w:cs="Arial"/>
          <w:snapToGrid/>
          <w:lang w:val="en-GB" w:eastAsia="en-GB"/>
        </w:rPr>
        <w:tab/>
      </w:r>
      <w:r w:rsidRPr="006973C3">
        <w:rPr>
          <w:rFonts w:cs="Arial"/>
          <w:snapToGrid/>
          <w:lang w:val="en-GB" w:eastAsia="en-GB"/>
        </w:rPr>
        <w:tab/>
        <w:t>=</w:t>
      </w:r>
      <w:r w:rsidRPr="006973C3">
        <w:rPr>
          <w:rFonts w:cs="Arial"/>
          <w:snapToGrid/>
          <w:lang w:val="en-GB" w:eastAsia="en-GB"/>
        </w:rPr>
        <w:tab/>
        <w:t>millimetre</w:t>
      </w:r>
    </w:p>
    <w:p w14:paraId="07AD29C1" w14:textId="77777777" w:rsidR="006973C3" w:rsidRPr="006973C3" w:rsidRDefault="006973C3" w:rsidP="006973C3">
      <w:pPr>
        <w:widowControl/>
        <w:spacing w:line="276" w:lineRule="auto"/>
        <w:ind w:firstLine="720"/>
        <w:jc w:val="both"/>
        <w:rPr>
          <w:rFonts w:cs="Arial"/>
          <w:snapToGrid/>
          <w:lang w:val="en-GB" w:eastAsia="en-GB"/>
        </w:rPr>
      </w:pPr>
      <w:r w:rsidRPr="006973C3">
        <w:rPr>
          <w:rFonts w:cs="Arial"/>
          <w:snapToGrid/>
          <w:lang w:val="en-GB" w:eastAsia="en-GB"/>
        </w:rPr>
        <w:t>MN</w:t>
      </w:r>
      <w:r w:rsidRPr="006973C3">
        <w:rPr>
          <w:rFonts w:cs="Arial"/>
          <w:snapToGrid/>
          <w:lang w:val="en-GB" w:eastAsia="en-GB"/>
        </w:rPr>
        <w:tab/>
      </w:r>
      <w:r w:rsidRPr="006973C3">
        <w:rPr>
          <w:rFonts w:cs="Arial"/>
          <w:snapToGrid/>
          <w:lang w:val="en-GB" w:eastAsia="en-GB"/>
        </w:rPr>
        <w:tab/>
        <w:t>=</w:t>
      </w:r>
      <w:r w:rsidRPr="006973C3">
        <w:rPr>
          <w:rFonts w:cs="Arial"/>
          <w:snapToGrid/>
          <w:lang w:val="en-GB" w:eastAsia="en-GB"/>
        </w:rPr>
        <w:tab/>
      </w:r>
      <w:r w:rsidR="00B6357F" w:rsidRPr="006973C3">
        <w:rPr>
          <w:rFonts w:cs="Arial"/>
          <w:snapToGrid/>
          <w:lang w:val="en-GB" w:eastAsia="en-GB"/>
        </w:rPr>
        <w:t>mega newton</w:t>
      </w:r>
    </w:p>
    <w:p w14:paraId="19278438" w14:textId="77777777" w:rsidR="006973C3" w:rsidRPr="006973C3" w:rsidRDefault="006973C3" w:rsidP="006973C3">
      <w:pPr>
        <w:widowControl/>
        <w:spacing w:line="276" w:lineRule="auto"/>
        <w:ind w:firstLine="720"/>
        <w:jc w:val="both"/>
        <w:rPr>
          <w:rFonts w:cs="Arial"/>
          <w:snapToGrid/>
          <w:lang w:val="en-GB" w:eastAsia="en-GB"/>
        </w:rPr>
      </w:pPr>
      <w:r w:rsidRPr="006973C3">
        <w:rPr>
          <w:rFonts w:cs="Arial"/>
          <w:snapToGrid/>
          <w:lang w:val="en-GB" w:eastAsia="en-GB"/>
        </w:rPr>
        <w:t>MN-m</w:t>
      </w:r>
      <w:r w:rsidRPr="006973C3">
        <w:rPr>
          <w:rFonts w:cs="Arial"/>
          <w:snapToGrid/>
          <w:lang w:val="en-GB" w:eastAsia="en-GB"/>
        </w:rPr>
        <w:tab/>
      </w:r>
      <w:r w:rsidRPr="006973C3">
        <w:rPr>
          <w:rFonts w:cs="Arial"/>
          <w:snapToGrid/>
          <w:lang w:val="en-GB" w:eastAsia="en-GB"/>
        </w:rPr>
        <w:tab/>
        <w:t>=</w:t>
      </w:r>
      <w:r w:rsidRPr="006973C3">
        <w:rPr>
          <w:rFonts w:cs="Arial"/>
          <w:snapToGrid/>
          <w:lang w:val="en-GB" w:eastAsia="en-GB"/>
        </w:rPr>
        <w:tab/>
      </w:r>
      <w:r w:rsidR="00B6357F" w:rsidRPr="006973C3">
        <w:rPr>
          <w:rFonts w:cs="Arial"/>
          <w:snapToGrid/>
          <w:lang w:val="en-GB" w:eastAsia="en-GB"/>
        </w:rPr>
        <w:t>mega newton</w:t>
      </w:r>
      <w:r w:rsidRPr="006973C3">
        <w:rPr>
          <w:rFonts w:cs="Arial"/>
          <w:snapToGrid/>
          <w:lang w:val="en-GB" w:eastAsia="en-GB"/>
        </w:rPr>
        <w:t>-metre</w:t>
      </w:r>
    </w:p>
    <w:p w14:paraId="1C08072D" w14:textId="77777777" w:rsidR="006973C3" w:rsidRPr="006973C3" w:rsidRDefault="006973C3" w:rsidP="006973C3">
      <w:pPr>
        <w:widowControl/>
        <w:spacing w:line="276" w:lineRule="auto"/>
        <w:ind w:firstLine="720"/>
        <w:jc w:val="both"/>
        <w:rPr>
          <w:rFonts w:cs="Arial"/>
          <w:snapToGrid/>
          <w:lang w:val="en-GB" w:eastAsia="en-GB"/>
        </w:rPr>
      </w:pPr>
      <w:r w:rsidRPr="006973C3">
        <w:rPr>
          <w:rFonts w:cs="Arial"/>
          <w:snapToGrid/>
          <w:lang w:val="en-GB" w:eastAsia="en-GB"/>
        </w:rPr>
        <w:t>MPa</w:t>
      </w:r>
      <w:r w:rsidRPr="006973C3">
        <w:rPr>
          <w:rFonts w:cs="Arial"/>
          <w:snapToGrid/>
          <w:lang w:val="en-GB" w:eastAsia="en-GB"/>
        </w:rPr>
        <w:tab/>
      </w:r>
      <w:r w:rsidRPr="006973C3">
        <w:rPr>
          <w:rFonts w:cs="Arial"/>
          <w:snapToGrid/>
          <w:lang w:val="en-GB" w:eastAsia="en-GB"/>
        </w:rPr>
        <w:tab/>
        <w:t>=</w:t>
      </w:r>
      <w:r w:rsidRPr="006973C3">
        <w:rPr>
          <w:rFonts w:cs="Arial"/>
          <w:snapToGrid/>
          <w:lang w:val="en-GB" w:eastAsia="en-GB"/>
        </w:rPr>
        <w:tab/>
      </w:r>
      <w:r w:rsidR="00B6357F" w:rsidRPr="006973C3">
        <w:rPr>
          <w:rFonts w:cs="Arial"/>
          <w:snapToGrid/>
          <w:lang w:val="en-GB" w:eastAsia="en-GB"/>
        </w:rPr>
        <w:t>mega Pascal</w:t>
      </w:r>
    </w:p>
    <w:p w14:paraId="7B0810FA" w14:textId="77777777" w:rsidR="006973C3" w:rsidRPr="006973C3" w:rsidRDefault="006973C3" w:rsidP="006973C3">
      <w:pPr>
        <w:widowControl/>
        <w:spacing w:line="276" w:lineRule="auto"/>
        <w:ind w:firstLine="720"/>
        <w:jc w:val="both"/>
        <w:rPr>
          <w:rFonts w:cs="Arial"/>
          <w:snapToGrid/>
          <w:lang w:val="en-GB" w:eastAsia="en-GB"/>
        </w:rPr>
      </w:pPr>
      <w:r w:rsidRPr="006973C3">
        <w:rPr>
          <w:rFonts w:cs="Arial"/>
          <w:snapToGrid/>
          <w:lang w:val="en-GB" w:eastAsia="en-GB"/>
        </w:rPr>
        <w:t>kPa</w:t>
      </w:r>
      <w:r w:rsidRPr="006973C3">
        <w:rPr>
          <w:rFonts w:cs="Arial"/>
          <w:snapToGrid/>
          <w:lang w:val="en-GB" w:eastAsia="en-GB"/>
        </w:rPr>
        <w:tab/>
      </w:r>
      <w:r w:rsidRPr="006973C3">
        <w:rPr>
          <w:rFonts w:cs="Arial"/>
          <w:snapToGrid/>
          <w:lang w:val="en-GB" w:eastAsia="en-GB"/>
        </w:rPr>
        <w:tab/>
        <w:t>=</w:t>
      </w:r>
      <w:r w:rsidRPr="006973C3">
        <w:rPr>
          <w:rFonts w:cs="Arial"/>
          <w:snapToGrid/>
          <w:lang w:val="en-GB" w:eastAsia="en-GB"/>
        </w:rPr>
        <w:tab/>
        <w:t>kilopascal</w:t>
      </w:r>
    </w:p>
    <w:p w14:paraId="7F803988" w14:textId="77777777" w:rsidR="006973C3" w:rsidRPr="006973C3" w:rsidRDefault="006973C3" w:rsidP="006973C3">
      <w:pPr>
        <w:widowControl/>
        <w:spacing w:line="276" w:lineRule="auto"/>
        <w:ind w:firstLine="720"/>
        <w:jc w:val="both"/>
        <w:rPr>
          <w:rFonts w:cs="Arial"/>
          <w:snapToGrid/>
          <w:lang w:val="en-GB" w:eastAsia="en-GB"/>
        </w:rPr>
      </w:pPr>
      <w:r w:rsidRPr="006973C3">
        <w:rPr>
          <w:rFonts w:cs="Arial"/>
          <w:snapToGrid/>
          <w:lang w:val="en-GB" w:eastAsia="en-GB"/>
        </w:rPr>
        <w:lastRenderedPageBreak/>
        <w:t>m²</w:t>
      </w:r>
      <w:r w:rsidRPr="006973C3">
        <w:rPr>
          <w:rFonts w:cs="Arial"/>
          <w:snapToGrid/>
          <w:lang w:val="en-GB" w:eastAsia="en-GB"/>
        </w:rPr>
        <w:tab/>
      </w:r>
      <w:r w:rsidRPr="006973C3">
        <w:rPr>
          <w:rFonts w:cs="Arial"/>
          <w:snapToGrid/>
          <w:lang w:val="en-GB" w:eastAsia="en-GB"/>
        </w:rPr>
        <w:tab/>
        <w:t>=</w:t>
      </w:r>
      <w:r w:rsidRPr="006973C3">
        <w:rPr>
          <w:rFonts w:cs="Arial"/>
          <w:snapToGrid/>
          <w:lang w:val="en-GB" w:eastAsia="en-GB"/>
        </w:rPr>
        <w:tab/>
        <w:t>square metre</w:t>
      </w:r>
    </w:p>
    <w:p w14:paraId="752C1A34" w14:textId="77777777" w:rsidR="006973C3" w:rsidRPr="006973C3" w:rsidRDefault="006973C3" w:rsidP="006973C3">
      <w:pPr>
        <w:widowControl/>
        <w:spacing w:line="276" w:lineRule="auto"/>
        <w:ind w:firstLine="720"/>
        <w:jc w:val="both"/>
        <w:rPr>
          <w:rFonts w:cs="Arial"/>
          <w:snapToGrid/>
          <w:lang w:val="en-GB" w:eastAsia="en-GB"/>
        </w:rPr>
      </w:pPr>
      <w:r w:rsidRPr="006973C3">
        <w:rPr>
          <w:rFonts w:cs="Arial"/>
          <w:snapToGrid/>
          <w:lang w:val="en-GB" w:eastAsia="en-GB"/>
        </w:rPr>
        <w:t>m³</w:t>
      </w:r>
      <w:r w:rsidRPr="006973C3">
        <w:rPr>
          <w:rFonts w:cs="Arial"/>
          <w:snapToGrid/>
          <w:lang w:val="en-GB" w:eastAsia="en-GB"/>
        </w:rPr>
        <w:tab/>
      </w:r>
      <w:r w:rsidRPr="006973C3">
        <w:rPr>
          <w:rFonts w:cs="Arial"/>
          <w:snapToGrid/>
          <w:lang w:val="en-GB" w:eastAsia="en-GB"/>
        </w:rPr>
        <w:tab/>
        <w:t>=</w:t>
      </w:r>
      <w:r w:rsidRPr="006973C3">
        <w:rPr>
          <w:rFonts w:cs="Arial"/>
          <w:snapToGrid/>
          <w:lang w:val="en-GB" w:eastAsia="en-GB"/>
        </w:rPr>
        <w:tab/>
        <w:t>cubic metre</w:t>
      </w:r>
    </w:p>
    <w:p w14:paraId="37F62A36" w14:textId="77777777" w:rsidR="006973C3" w:rsidRPr="006973C3" w:rsidRDefault="006973C3" w:rsidP="006973C3">
      <w:pPr>
        <w:widowControl/>
        <w:spacing w:line="276" w:lineRule="auto"/>
        <w:ind w:firstLine="720"/>
        <w:jc w:val="both"/>
        <w:rPr>
          <w:rFonts w:cs="Arial"/>
          <w:snapToGrid/>
          <w:lang w:val="en-GB" w:eastAsia="en-GB"/>
        </w:rPr>
      </w:pPr>
      <w:r w:rsidRPr="006973C3">
        <w:rPr>
          <w:rFonts w:cs="Arial"/>
          <w:snapToGrid/>
          <w:lang w:val="en-GB" w:eastAsia="en-GB"/>
        </w:rPr>
        <w:t>m³-km</w:t>
      </w:r>
      <w:r w:rsidRPr="006973C3">
        <w:rPr>
          <w:rFonts w:cs="Arial"/>
          <w:snapToGrid/>
          <w:lang w:val="en-GB" w:eastAsia="en-GB"/>
        </w:rPr>
        <w:tab/>
      </w:r>
      <w:r w:rsidRPr="006973C3">
        <w:rPr>
          <w:rFonts w:cs="Arial"/>
          <w:snapToGrid/>
          <w:lang w:val="en-GB" w:eastAsia="en-GB"/>
        </w:rPr>
        <w:tab/>
        <w:t>=</w:t>
      </w:r>
      <w:r w:rsidRPr="006973C3">
        <w:rPr>
          <w:rFonts w:cs="Arial"/>
          <w:snapToGrid/>
          <w:lang w:val="en-GB" w:eastAsia="en-GB"/>
        </w:rPr>
        <w:tab/>
        <w:t>cubic metre-kilometre</w:t>
      </w:r>
    </w:p>
    <w:p w14:paraId="79BE340D" w14:textId="77777777" w:rsidR="006973C3" w:rsidRPr="006973C3" w:rsidRDefault="006973C3" w:rsidP="006973C3">
      <w:pPr>
        <w:widowControl/>
        <w:spacing w:line="276" w:lineRule="auto"/>
        <w:ind w:firstLine="720"/>
        <w:jc w:val="both"/>
        <w:rPr>
          <w:rFonts w:cs="Arial"/>
          <w:snapToGrid/>
          <w:lang w:val="en-GB" w:eastAsia="en-GB"/>
        </w:rPr>
      </w:pPr>
      <w:r w:rsidRPr="006973C3">
        <w:rPr>
          <w:rFonts w:cs="Arial"/>
          <w:snapToGrid/>
          <w:lang w:val="en-GB" w:eastAsia="en-GB"/>
        </w:rPr>
        <w:t>m²-pass</w:t>
      </w:r>
      <w:r w:rsidRPr="006973C3">
        <w:rPr>
          <w:rFonts w:cs="Arial"/>
          <w:snapToGrid/>
          <w:lang w:val="en-GB" w:eastAsia="en-GB"/>
        </w:rPr>
        <w:tab/>
        <w:t>=</w:t>
      </w:r>
      <w:r w:rsidRPr="006973C3">
        <w:rPr>
          <w:rFonts w:cs="Arial"/>
          <w:snapToGrid/>
          <w:lang w:val="en-GB" w:eastAsia="en-GB"/>
        </w:rPr>
        <w:tab/>
        <w:t>square metre-pass</w:t>
      </w:r>
    </w:p>
    <w:p w14:paraId="10DFE025" w14:textId="77777777" w:rsidR="006973C3" w:rsidRPr="006973C3" w:rsidRDefault="006973C3" w:rsidP="006973C3">
      <w:pPr>
        <w:widowControl/>
        <w:spacing w:line="276" w:lineRule="auto"/>
        <w:ind w:firstLine="720"/>
        <w:jc w:val="both"/>
        <w:rPr>
          <w:rFonts w:cs="Arial"/>
          <w:snapToGrid/>
          <w:lang w:val="en-GB" w:eastAsia="en-GB"/>
        </w:rPr>
      </w:pPr>
      <w:r w:rsidRPr="006973C3">
        <w:rPr>
          <w:rFonts w:cs="Arial"/>
          <w:snapToGrid/>
          <w:lang w:val="en-GB" w:eastAsia="en-GB"/>
        </w:rPr>
        <w:t>no</w:t>
      </w:r>
      <w:r w:rsidRPr="006973C3">
        <w:rPr>
          <w:rFonts w:cs="Arial"/>
          <w:snapToGrid/>
          <w:lang w:val="en-GB" w:eastAsia="en-GB"/>
        </w:rPr>
        <w:tab/>
      </w:r>
      <w:r w:rsidRPr="006973C3">
        <w:rPr>
          <w:rFonts w:cs="Arial"/>
          <w:snapToGrid/>
          <w:lang w:val="en-GB" w:eastAsia="en-GB"/>
        </w:rPr>
        <w:tab/>
        <w:t>=</w:t>
      </w:r>
      <w:r w:rsidRPr="006973C3">
        <w:rPr>
          <w:rFonts w:cs="Arial"/>
          <w:snapToGrid/>
          <w:lang w:val="en-GB" w:eastAsia="en-GB"/>
        </w:rPr>
        <w:tab/>
        <w:t>number</w:t>
      </w:r>
    </w:p>
    <w:p w14:paraId="77A6A402" w14:textId="77777777" w:rsidR="006973C3" w:rsidRPr="006973C3" w:rsidRDefault="006973C3" w:rsidP="006973C3">
      <w:pPr>
        <w:widowControl/>
        <w:spacing w:line="276" w:lineRule="auto"/>
        <w:ind w:firstLine="720"/>
        <w:jc w:val="both"/>
        <w:rPr>
          <w:rFonts w:cs="Arial"/>
          <w:snapToGrid/>
          <w:lang w:val="en-GB" w:eastAsia="en-GB"/>
        </w:rPr>
      </w:pPr>
      <w:r w:rsidRPr="006973C3">
        <w:rPr>
          <w:rFonts w:cs="Arial"/>
          <w:snapToGrid/>
          <w:lang w:val="en-GB" w:eastAsia="en-GB"/>
        </w:rPr>
        <w:t>PC sum</w:t>
      </w:r>
      <w:r w:rsidRPr="006973C3">
        <w:rPr>
          <w:rFonts w:cs="Arial"/>
          <w:snapToGrid/>
          <w:lang w:val="en-GB" w:eastAsia="en-GB"/>
        </w:rPr>
        <w:tab/>
      </w:r>
      <w:r w:rsidRPr="006973C3">
        <w:rPr>
          <w:rFonts w:cs="Arial"/>
          <w:snapToGrid/>
          <w:lang w:val="en-GB" w:eastAsia="en-GB"/>
        </w:rPr>
        <w:tab/>
        <w:t>=</w:t>
      </w:r>
      <w:r w:rsidRPr="006973C3">
        <w:rPr>
          <w:rFonts w:cs="Arial"/>
          <w:snapToGrid/>
          <w:lang w:val="en-GB" w:eastAsia="en-GB"/>
        </w:rPr>
        <w:tab/>
        <w:t>Prime Cost sum</w:t>
      </w:r>
    </w:p>
    <w:p w14:paraId="4EEEE640" w14:textId="77777777" w:rsidR="006973C3" w:rsidRPr="006973C3" w:rsidRDefault="006973C3" w:rsidP="006973C3">
      <w:pPr>
        <w:widowControl/>
        <w:spacing w:line="276" w:lineRule="auto"/>
        <w:ind w:firstLine="720"/>
        <w:jc w:val="both"/>
        <w:rPr>
          <w:rFonts w:cs="Arial"/>
          <w:snapToGrid/>
          <w:lang w:val="en-GB" w:eastAsia="en-GB"/>
        </w:rPr>
      </w:pPr>
      <w:proofErr w:type="spellStart"/>
      <w:r w:rsidRPr="006973C3">
        <w:rPr>
          <w:rFonts w:cs="Arial"/>
          <w:snapToGrid/>
          <w:lang w:val="en-GB" w:eastAsia="en-GB"/>
        </w:rPr>
        <w:t>Prov</w:t>
      </w:r>
      <w:proofErr w:type="spellEnd"/>
      <w:r w:rsidRPr="006973C3">
        <w:rPr>
          <w:rFonts w:cs="Arial"/>
          <w:snapToGrid/>
          <w:lang w:val="en-GB" w:eastAsia="en-GB"/>
        </w:rPr>
        <w:t xml:space="preserve"> Sum</w:t>
      </w:r>
      <w:r w:rsidRPr="006973C3">
        <w:rPr>
          <w:rFonts w:cs="Arial"/>
          <w:snapToGrid/>
          <w:lang w:val="en-GB" w:eastAsia="en-GB"/>
        </w:rPr>
        <w:tab/>
        <w:t>=</w:t>
      </w:r>
      <w:r w:rsidRPr="006973C3">
        <w:rPr>
          <w:rFonts w:cs="Arial"/>
          <w:snapToGrid/>
          <w:lang w:val="en-GB" w:eastAsia="en-GB"/>
        </w:rPr>
        <w:tab/>
        <w:t>Provisional Sum</w:t>
      </w:r>
    </w:p>
    <w:p w14:paraId="3E03F31A" w14:textId="77777777" w:rsidR="006973C3" w:rsidRPr="006973C3" w:rsidRDefault="006973C3" w:rsidP="006973C3">
      <w:pPr>
        <w:widowControl/>
        <w:spacing w:line="276" w:lineRule="auto"/>
        <w:ind w:firstLine="720"/>
        <w:jc w:val="both"/>
        <w:rPr>
          <w:rFonts w:cs="Arial"/>
          <w:snapToGrid/>
          <w:lang w:val="en-GB" w:eastAsia="en-GB"/>
        </w:rPr>
      </w:pPr>
      <w:r w:rsidRPr="006973C3">
        <w:rPr>
          <w:rFonts w:cs="Arial"/>
          <w:snapToGrid/>
          <w:lang w:val="en-GB" w:eastAsia="en-GB"/>
        </w:rPr>
        <w:t>sum</w:t>
      </w:r>
      <w:r w:rsidRPr="006973C3">
        <w:rPr>
          <w:rFonts w:cs="Arial"/>
          <w:snapToGrid/>
          <w:lang w:val="en-GB" w:eastAsia="en-GB"/>
        </w:rPr>
        <w:tab/>
      </w:r>
      <w:r w:rsidRPr="006973C3">
        <w:rPr>
          <w:rFonts w:cs="Arial"/>
          <w:snapToGrid/>
          <w:lang w:val="en-GB" w:eastAsia="en-GB"/>
        </w:rPr>
        <w:tab/>
        <w:t>=</w:t>
      </w:r>
      <w:r w:rsidRPr="006973C3">
        <w:rPr>
          <w:rFonts w:cs="Arial"/>
          <w:snapToGrid/>
          <w:lang w:val="en-GB" w:eastAsia="en-GB"/>
        </w:rPr>
        <w:tab/>
        <w:t>lump sum</w:t>
      </w:r>
    </w:p>
    <w:p w14:paraId="3891FBB8" w14:textId="77777777" w:rsidR="006973C3" w:rsidRPr="006973C3" w:rsidRDefault="006973C3" w:rsidP="006973C3">
      <w:pPr>
        <w:widowControl/>
        <w:spacing w:line="276" w:lineRule="auto"/>
        <w:ind w:firstLine="720"/>
        <w:jc w:val="both"/>
        <w:rPr>
          <w:rFonts w:cs="Arial"/>
          <w:snapToGrid/>
          <w:lang w:val="en-GB" w:eastAsia="en-GB"/>
        </w:rPr>
      </w:pPr>
      <w:r w:rsidRPr="006973C3">
        <w:rPr>
          <w:rFonts w:cs="Arial"/>
          <w:snapToGrid/>
          <w:lang w:val="en-GB" w:eastAsia="en-GB"/>
        </w:rPr>
        <w:t>t</w:t>
      </w:r>
      <w:r w:rsidRPr="006973C3">
        <w:rPr>
          <w:rFonts w:cs="Arial"/>
          <w:snapToGrid/>
          <w:lang w:val="en-GB" w:eastAsia="en-GB"/>
        </w:rPr>
        <w:tab/>
      </w:r>
      <w:r w:rsidRPr="006973C3">
        <w:rPr>
          <w:rFonts w:cs="Arial"/>
          <w:snapToGrid/>
          <w:lang w:val="en-GB" w:eastAsia="en-GB"/>
        </w:rPr>
        <w:tab/>
        <w:t>=</w:t>
      </w:r>
      <w:r w:rsidRPr="006973C3">
        <w:rPr>
          <w:rFonts w:cs="Arial"/>
          <w:snapToGrid/>
          <w:lang w:val="en-GB" w:eastAsia="en-GB"/>
        </w:rPr>
        <w:tab/>
        <w:t>ton (1 000 kg)</w:t>
      </w:r>
    </w:p>
    <w:p w14:paraId="5372A26D" w14:textId="77777777" w:rsidR="006973C3" w:rsidRPr="006973C3" w:rsidRDefault="006973C3" w:rsidP="006973C3">
      <w:pPr>
        <w:widowControl/>
        <w:spacing w:line="276" w:lineRule="auto"/>
        <w:ind w:firstLine="720"/>
        <w:jc w:val="both"/>
        <w:rPr>
          <w:rFonts w:cs="Arial"/>
          <w:snapToGrid/>
          <w:lang w:val="en-GB" w:eastAsia="en-GB"/>
        </w:rPr>
      </w:pPr>
      <w:r w:rsidRPr="006973C3">
        <w:rPr>
          <w:rFonts w:cs="Arial"/>
          <w:snapToGrid/>
          <w:lang w:val="en-GB" w:eastAsia="en-GB"/>
        </w:rPr>
        <w:t>R/only</w:t>
      </w:r>
      <w:r w:rsidRPr="006973C3">
        <w:rPr>
          <w:rFonts w:cs="Arial"/>
          <w:snapToGrid/>
          <w:lang w:val="en-GB" w:eastAsia="en-GB"/>
        </w:rPr>
        <w:tab/>
      </w:r>
      <w:r w:rsidRPr="006973C3">
        <w:rPr>
          <w:rFonts w:cs="Arial"/>
          <w:snapToGrid/>
          <w:lang w:val="en-GB" w:eastAsia="en-GB"/>
        </w:rPr>
        <w:tab/>
        <w:t>=</w:t>
      </w:r>
      <w:r w:rsidRPr="006973C3">
        <w:rPr>
          <w:rFonts w:cs="Arial"/>
          <w:snapToGrid/>
          <w:lang w:val="en-GB" w:eastAsia="en-GB"/>
        </w:rPr>
        <w:tab/>
        <w:t>Rate only</w:t>
      </w:r>
    </w:p>
    <w:p w14:paraId="6FCE0E9B" w14:textId="77777777" w:rsidR="006973C3" w:rsidRPr="006973C3" w:rsidRDefault="006973C3" w:rsidP="006973C3">
      <w:pPr>
        <w:widowControl/>
        <w:spacing w:line="276" w:lineRule="auto"/>
        <w:ind w:firstLine="720"/>
        <w:jc w:val="both"/>
        <w:rPr>
          <w:rFonts w:cs="Arial"/>
          <w:snapToGrid/>
          <w:lang w:val="en-GB" w:eastAsia="en-GB"/>
        </w:rPr>
      </w:pPr>
      <w:r w:rsidRPr="006973C3">
        <w:rPr>
          <w:rFonts w:cs="Arial"/>
          <w:snapToGrid/>
          <w:lang w:val="en-GB" w:eastAsia="en-GB"/>
        </w:rPr>
        <w:t>W/day</w:t>
      </w:r>
      <w:r w:rsidRPr="006973C3">
        <w:rPr>
          <w:rFonts w:cs="Arial"/>
          <w:snapToGrid/>
          <w:lang w:val="en-GB" w:eastAsia="en-GB"/>
        </w:rPr>
        <w:tab/>
      </w:r>
      <w:r w:rsidRPr="006973C3">
        <w:rPr>
          <w:rFonts w:cs="Arial"/>
          <w:snapToGrid/>
          <w:lang w:val="en-GB" w:eastAsia="en-GB"/>
        </w:rPr>
        <w:tab/>
        <w:t>=</w:t>
      </w:r>
      <w:r w:rsidRPr="006973C3">
        <w:rPr>
          <w:rFonts w:cs="Arial"/>
          <w:snapToGrid/>
          <w:lang w:val="en-GB" w:eastAsia="en-GB"/>
        </w:rPr>
        <w:tab/>
        <w:t>Work day</w:t>
      </w:r>
    </w:p>
    <w:p w14:paraId="4F13366F" w14:textId="77777777" w:rsidR="006973C3" w:rsidRPr="006973C3" w:rsidRDefault="006973C3" w:rsidP="006973C3">
      <w:pPr>
        <w:widowControl/>
        <w:spacing w:line="276" w:lineRule="auto"/>
        <w:jc w:val="both"/>
        <w:rPr>
          <w:rFonts w:cs="Arial"/>
          <w:b/>
          <w:snapToGrid/>
          <w:lang w:val="en-GB" w:eastAsia="en-GB"/>
        </w:rPr>
      </w:pPr>
    </w:p>
    <w:p w14:paraId="2F1C3058" w14:textId="77777777" w:rsidR="006973C3" w:rsidRPr="006973C3" w:rsidRDefault="006973C3" w:rsidP="006973C3">
      <w:pPr>
        <w:widowControl/>
        <w:spacing w:line="276" w:lineRule="auto"/>
        <w:jc w:val="both"/>
        <w:rPr>
          <w:rFonts w:cs="Arial"/>
          <w:b/>
          <w:snapToGrid/>
          <w:lang w:val="en-GB" w:eastAsia="en-GB"/>
        </w:rPr>
      </w:pPr>
      <w:r w:rsidRPr="006973C3">
        <w:rPr>
          <w:rFonts w:cs="Arial"/>
          <w:b/>
          <w:snapToGrid/>
          <w:lang w:val="en-GB" w:eastAsia="en-GB"/>
        </w:rPr>
        <w:t>7.</w:t>
      </w:r>
      <w:r w:rsidRPr="006973C3">
        <w:rPr>
          <w:rFonts w:cs="Arial"/>
          <w:b/>
          <w:snapToGrid/>
          <w:lang w:val="en-GB" w:eastAsia="en-GB"/>
        </w:rPr>
        <w:tab/>
      </w:r>
      <w:r w:rsidRPr="006973C3">
        <w:rPr>
          <w:rFonts w:cs="Arial"/>
          <w:b/>
          <w:snapToGrid/>
          <w:u w:val="single"/>
          <w:lang w:val="en-GB" w:eastAsia="en-GB"/>
        </w:rPr>
        <w:t>NET MEASUREMENTS</w:t>
      </w:r>
    </w:p>
    <w:p w14:paraId="677768A6" w14:textId="77777777" w:rsidR="006973C3" w:rsidRPr="006973C3" w:rsidRDefault="006973C3" w:rsidP="006973C3">
      <w:pPr>
        <w:widowControl/>
        <w:spacing w:line="276" w:lineRule="auto"/>
        <w:jc w:val="both"/>
        <w:rPr>
          <w:rFonts w:cs="Arial"/>
          <w:snapToGrid/>
          <w:lang w:val="en-GB" w:eastAsia="en-GB"/>
        </w:rPr>
      </w:pPr>
    </w:p>
    <w:p w14:paraId="6AF6897C" w14:textId="77777777" w:rsidR="006973C3" w:rsidRPr="006973C3" w:rsidRDefault="006973C3" w:rsidP="006973C3">
      <w:pPr>
        <w:widowControl/>
        <w:spacing w:line="276" w:lineRule="auto"/>
        <w:ind w:left="720"/>
        <w:jc w:val="both"/>
        <w:rPr>
          <w:rFonts w:cs="Arial"/>
          <w:snapToGrid/>
          <w:lang w:val="en-GB" w:eastAsia="en-GB"/>
        </w:rPr>
      </w:pPr>
      <w:r w:rsidRPr="006973C3">
        <w:rPr>
          <w:rFonts w:cs="Arial"/>
          <w:snapToGrid/>
          <w:lang w:val="en-GB" w:eastAsia="en-GB"/>
        </w:rPr>
        <w:t>Unless otherwise stated, items are measured net in accordance with the drawings, and no allowance is made for off-cuts and waste.</w:t>
      </w:r>
    </w:p>
    <w:p w14:paraId="0F054A71" w14:textId="77777777" w:rsidR="006973C3" w:rsidRPr="006973C3" w:rsidRDefault="006973C3" w:rsidP="006973C3">
      <w:pPr>
        <w:widowControl/>
        <w:spacing w:line="276" w:lineRule="auto"/>
        <w:ind w:left="720"/>
        <w:jc w:val="both"/>
        <w:rPr>
          <w:rFonts w:cs="Arial"/>
          <w:snapToGrid/>
          <w:lang w:val="en-GB" w:eastAsia="en-GB"/>
        </w:rPr>
      </w:pPr>
    </w:p>
    <w:p w14:paraId="59059635" w14:textId="77777777" w:rsidR="006973C3" w:rsidRPr="006973C3" w:rsidRDefault="006973C3" w:rsidP="006973C3">
      <w:pPr>
        <w:widowControl/>
        <w:spacing w:line="276" w:lineRule="auto"/>
        <w:jc w:val="both"/>
        <w:rPr>
          <w:rFonts w:cs="Arial"/>
          <w:b/>
          <w:snapToGrid/>
          <w:lang w:val="en-GB" w:eastAsia="en-GB"/>
        </w:rPr>
      </w:pPr>
      <w:r w:rsidRPr="006973C3">
        <w:rPr>
          <w:rFonts w:cs="Arial"/>
          <w:b/>
          <w:snapToGrid/>
          <w:lang w:val="en-GB" w:eastAsia="en-GB"/>
        </w:rPr>
        <w:t>8.</w:t>
      </w:r>
      <w:r w:rsidRPr="006973C3">
        <w:rPr>
          <w:rFonts w:cs="Arial"/>
          <w:b/>
          <w:snapToGrid/>
          <w:lang w:val="en-GB" w:eastAsia="en-GB"/>
        </w:rPr>
        <w:tab/>
      </w:r>
      <w:r w:rsidRPr="006973C3">
        <w:rPr>
          <w:rFonts w:cs="Arial"/>
          <w:b/>
          <w:snapToGrid/>
          <w:u w:val="single"/>
          <w:lang w:val="en-GB" w:eastAsia="en-GB"/>
        </w:rPr>
        <w:t>QUANTITIES</w:t>
      </w:r>
    </w:p>
    <w:p w14:paraId="46606232" w14:textId="77777777" w:rsidR="006973C3" w:rsidRPr="006973C3" w:rsidRDefault="006973C3" w:rsidP="006973C3">
      <w:pPr>
        <w:widowControl/>
        <w:spacing w:line="276" w:lineRule="auto"/>
        <w:jc w:val="both"/>
        <w:rPr>
          <w:rFonts w:cs="Arial"/>
          <w:snapToGrid/>
          <w:lang w:val="en-GB" w:eastAsia="en-GB"/>
        </w:rPr>
      </w:pPr>
    </w:p>
    <w:p w14:paraId="7AA3E410" w14:textId="77777777" w:rsidR="006973C3" w:rsidRPr="006973C3" w:rsidRDefault="006973C3" w:rsidP="006973C3">
      <w:pPr>
        <w:widowControl/>
        <w:spacing w:line="276" w:lineRule="auto"/>
        <w:ind w:left="720"/>
        <w:jc w:val="both"/>
        <w:rPr>
          <w:rFonts w:cs="Arial"/>
          <w:snapToGrid/>
          <w:lang w:val="en-GB" w:eastAsia="en-GB"/>
        </w:rPr>
      </w:pPr>
      <w:r w:rsidRPr="006973C3">
        <w:rPr>
          <w:rFonts w:cs="Arial"/>
          <w:snapToGrid/>
          <w:lang w:val="en-GB" w:eastAsia="en-GB"/>
        </w:rPr>
        <w:t>The quantities set out in these Bills of Quantities are approximate and do not necessarily represent the actual amount of work to be done.  The quantities of work accepted and certified for payment will be used for determining payments due and not the quantities given in the Bills of Quantities.</w:t>
      </w:r>
    </w:p>
    <w:p w14:paraId="7C713A16" w14:textId="77777777" w:rsidR="006973C3" w:rsidRPr="006973C3" w:rsidRDefault="006973C3" w:rsidP="006973C3">
      <w:pPr>
        <w:widowControl/>
        <w:spacing w:line="276" w:lineRule="auto"/>
        <w:ind w:left="720"/>
        <w:jc w:val="both"/>
        <w:rPr>
          <w:rFonts w:cs="Arial"/>
          <w:snapToGrid/>
          <w:lang w:val="en-GB" w:eastAsia="en-GB"/>
        </w:rPr>
      </w:pPr>
    </w:p>
    <w:p w14:paraId="1ECE5CFF" w14:textId="77777777" w:rsidR="006973C3" w:rsidRPr="006973C3" w:rsidRDefault="006973C3" w:rsidP="006973C3">
      <w:pPr>
        <w:widowControl/>
        <w:spacing w:line="276" w:lineRule="auto"/>
        <w:ind w:left="720"/>
        <w:jc w:val="both"/>
        <w:rPr>
          <w:rFonts w:cs="Arial"/>
          <w:snapToGrid/>
          <w:lang w:val="en-GB" w:eastAsia="en-GB"/>
        </w:rPr>
      </w:pPr>
      <w:r w:rsidRPr="006973C3">
        <w:rPr>
          <w:rFonts w:cs="Arial"/>
          <w:snapToGrid/>
          <w:lang w:val="en-GB" w:eastAsia="en-GB"/>
        </w:rPr>
        <w:t>The Contract Amount to be determined in accordance with the conditions of contract identified in the Contract Data shall be computed from the actual quantities of authorized work done, value at rates determined in terms of the Contract Data, against the respective items in the Bill of Quantities.</w:t>
      </w:r>
    </w:p>
    <w:p w14:paraId="6DD277FA" w14:textId="77777777" w:rsidR="006973C3" w:rsidRPr="006973C3" w:rsidRDefault="006973C3" w:rsidP="006973C3">
      <w:pPr>
        <w:widowControl/>
        <w:spacing w:line="276" w:lineRule="auto"/>
        <w:ind w:left="720"/>
        <w:jc w:val="both"/>
        <w:rPr>
          <w:rFonts w:cs="Arial"/>
          <w:snapToGrid/>
          <w:lang w:val="en-GB" w:eastAsia="en-GB"/>
        </w:rPr>
      </w:pPr>
    </w:p>
    <w:p w14:paraId="3E51ADC1" w14:textId="77777777" w:rsidR="006973C3" w:rsidRPr="006973C3" w:rsidRDefault="006973C3" w:rsidP="006973C3">
      <w:pPr>
        <w:widowControl/>
        <w:spacing w:line="276" w:lineRule="auto"/>
        <w:ind w:left="720"/>
        <w:jc w:val="both"/>
        <w:rPr>
          <w:rFonts w:cs="Arial"/>
          <w:snapToGrid/>
          <w:lang w:val="en-GB" w:eastAsia="en-GB"/>
        </w:rPr>
      </w:pPr>
      <w:r w:rsidRPr="006973C3">
        <w:rPr>
          <w:rFonts w:cs="Arial"/>
          <w:snapToGrid/>
          <w:lang w:val="en-GB" w:eastAsia="en-GB"/>
        </w:rPr>
        <w:t>The item numbers appearing in the Bills of Quantities refer to the corresponding item numbers in the COLTO Standard Specification for Road and Bridge Works for State Road Authorities (1998 edition).</w:t>
      </w:r>
    </w:p>
    <w:p w14:paraId="5E83895F" w14:textId="77777777" w:rsidR="006973C3" w:rsidRPr="006973C3" w:rsidRDefault="006973C3" w:rsidP="006973C3">
      <w:pPr>
        <w:widowControl/>
        <w:spacing w:line="276" w:lineRule="auto"/>
        <w:jc w:val="both"/>
        <w:rPr>
          <w:rFonts w:cs="Arial"/>
          <w:snapToGrid/>
          <w:lang w:val="en-GB" w:eastAsia="en-GB"/>
        </w:rPr>
      </w:pPr>
    </w:p>
    <w:p w14:paraId="7739ED8E" w14:textId="77777777" w:rsidR="006973C3" w:rsidRPr="006973C3" w:rsidRDefault="006973C3" w:rsidP="006973C3">
      <w:pPr>
        <w:widowControl/>
        <w:spacing w:line="276" w:lineRule="auto"/>
        <w:jc w:val="both"/>
        <w:rPr>
          <w:rFonts w:cs="Arial"/>
          <w:b/>
          <w:snapToGrid/>
          <w:u w:val="single"/>
          <w:lang w:val="en-GB" w:eastAsia="en-GB"/>
        </w:rPr>
      </w:pPr>
      <w:r w:rsidRPr="006973C3">
        <w:rPr>
          <w:rFonts w:cs="Arial"/>
          <w:b/>
          <w:snapToGrid/>
          <w:lang w:val="en-GB" w:eastAsia="en-GB"/>
        </w:rPr>
        <w:t>9.</w:t>
      </w:r>
      <w:r w:rsidRPr="006973C3">
        <w:rPr>
          <w:rFonts w:cs="Arial"/>
          <w:b/>
          <w:snapToGrid/>
          <w:lang w:val="en-GB" w:eastAsia="en-GB"/>
        </w:rPr>
        <w:tab/>
      </w:r>
      <w:r w:rsidRPr="006973C3">
        <w:rPr>
          <w:rFonts w:cs="Arial"/>
          <w:b/>
          <w:snapToGrid/>
          <w:u w:val="single"/>
          <w:lang w:val="en-GB" w:eastAsia="en-GB"/>
        </w:rPr>
        <w:t>CURRENCY</w:t>
      </w:r>
    </w:p>
    <w:p w14:paraId="045B5DF2" w14:textId="77777777" w:rsidR="006973C3" w:rsidRPr="006973C3" w:rsidRDefault="006973C3" w:rsidP="006973C3">
      <w:pPr>
        <w:widowControl/>
        <w:spacing w:line="276" w:lineRule="auto"/>
        <w:jc w:val="both"/>
        <w:rPr>
          <w:rFonts w:cs="Arial"/>
          <w:snapToGrid/>
          <w:lang w:val="en-GB" w:eastAsia="en-GB"/>
        </w:rPr>
      </w:pPr>
    </w:p>
    <w:p w14:paraId="402FBC0B" w14:textId="77777777" w:rsidR="006973C3" w:rsidRPr="006973C3" w:rsidRDefault="006973C3" w:rsidP="006973C3">
      <w:pPr>
        <w:widowControl/>
        <w:spacing w:line="276" w:lineRule="auto"/>
        <w:ind w:left="720"/>
        <w:jc w:val="both"/>
        <w:rPr>
          <w:rFonts w:cs="Arial"/>
          <w:snapToGrid/>
          <w:lang w:val="en-GB" w:eastAsia="en-GB"/>
        </w:rPr>
      </w:pPr>
      <w:r w:rsidRPr="006973C3">
        <w:rPr>
          <w:rFonts w:cs="Arial"/>
          <w:snapToGrid/>
          <w:lang w:val="en-GB" w:eastAsia="en-GB"/>
        </w:rPr>
        <w:t>All rates and sums of money quoted in the Bill of Quantities shall be in Rand and whole cents.  Fractions of a cent shall be discounted.</w:t>
      </w:r>
    </w:p>
    <w:p w14:paraId="024DD581" w14:textId="77777777" w:rsidR="006973C3" w:rsidRPr="006973C3" w:rsidRDefault="006973C3" w:rsidP="006973C3">
      <w:pPr>
        <w:widowControl/>
        <w:spacing w:line="276" w:lineRule="auto"/>
        <w:ind w:left="720"/>
        <w:jc w:val="both"/>
        <w:rPr>
          <w:rFonts w:cs="Arial"/>
          <w:snapToGrid/>
          <w:lang w:val="en-GB" w:eastAsia="en-GB"/>
        </w:rPr>
      </w:pPr>
    </w:p>
    <w:p w14:paraId="7F0471BA" w14:textId="77777777" w:rsidR="006973C3" w:rsidRPr="006973C3" w:rsidRDefault="006973C3" w:rsidP="006973C3">
      <w:pPr>
        <w:widowControl/>
        <w:spacing w:line="276" w:lineRule="auto"/>
        <w:jc w:val="both"/>
        <w:rPr>
          <w:rFonts w:cs="Arial"/>
          <w:b/>
          <w:snapToGrid/>
          <w:lang w:val="en-GB" w:eastAsia="en-GB"/>
        </w:rPr>
      </w:pPr>
      <w:r w:rsidRPr="006973C3">
        <w:rPr>
          <w:rFonts w:cs="Arial"/>
          <w:b/>
          <w:snapToGrid/>
          <w:lang w:val="en-GB" w:eastAsia="en-GB"/>
        </w:rPr>
        <w:t>10.</w:t>
      </w:r>
      <w:r w:rsidRPr="006973C3">
        <w:rPr>
          <w:rFonts w:cs="Arial"/>
          <w:b/>
          <w:snapToGrid/>
          <w:lang w:val="en-GB" w:eastAsia="en-GB"/>
        </w:rPr>
        <w:tab/>
      </w:r>
      <w:r w:rsidRPr="006973C3">
        <w:rPr>
          <w:rFonts w:cs="Arial"/>
          <w:b/>
          <w:snapToGrid/>
          <w:u w:val="single"/>
          <w:lang w:val="en-GB" w:eastAsia="en-GB"/>
        </w:rPr>
        <w:t>VALUE ADDED TAX</w:t>
      </w:r>
    </w:p>
    <w:p w14:paraId="688BF1CB" w14:textId="77777777" w:rsidR="006973C3" w:rsidRPr="006973C3" w:rsidRDefault="006973C3" w:rsidP="006973C3">
      <w:pPr>
        <w:widowControl/>
        <w:spacing w:line="276" w:lineRule="auto"/>
        <w:jc w:val="both"/>
        <w:rPr>
          <w:rFonts w:cs="Arial"/>
          <w:snapToGrid/>
          <w:lang w:val="en-GB" w:eastAsia="en-GB"/>
        </w:rPr>
      </w:pPr>
    </w:p>
    <w:p w14:paraId="5BC7E803" w14:textId="77777777" w:rsidR="006973C3" w:rsidRPr="006973C3" w:rsidRDefault="006973C3" w:rsidP="006973C3">
      <w:pPr>
        <w:widowControl/>
        <w:spacing w:line="276" w:lineRule="auto"/>
        <w:ind w:left="720"/>
        <w:jc w:val="both"/>
        <w:rPr>
          <w:rFonts w:cs="Arial"/>
          <w:snapToGrid/>
          <w:lang w:val="en-GB" w:eastAsia="en-GB"/>
        </w:rPr>
      </w:pPr>
      <w:r w:rsidRPr="006973C3">
        <w:rPr>
          <w:rFonts w:cs="Arial"/>
          <w:snapToGrid/>
          <w:lang w:val="en-GB" w:eastAsia="en-GB"/>
        </w:rPr>
        <w:t>Value Added Tax shall be excluded from the rates and sums contracted for the various items of work included in the Bill of Quantities.  VAT will be added as a single entry to the summary.</w:t>
      </w:r>
    </w:p>
    <w:p w14:paraId="1F1CB12E" w14:textId="77777777" w:rsidR="006973C3" w:rsidRPr="006973C3" w:rsidRDefault="006973C3" w:rsidP="006973C3">
      <w:pPr>
        <w:widowControl/>
        <w:spacing w:line="276" w:lineRule="auto"/>
        <w:ind w:left="720"/>
        <w:jc w:val="both"/>
        <w:rPr>
          <w:rFonts w:cs="Arial"/>
          <w:snapToGrid/>
          <w:lang w:val="en-GB" w:eastAsia="en-GB"/>
        </w:rPr>
      </w:pPr>
    </w:p>
    <w:p w14:paraId="2AC5EF61" w14:textId="77777777" w:rsidR="006973C3" w:rsidRPr="006973C3" w:rsidRDefault="006973C3" w:rsidP="006973C3">
      <w:pPr>
        <w:widowControl/>
        <w:spacing w:line="276" w:lineRule="auto"/>
        <w:ind w:left="720"/>
        <w:jc w:val="both"/>
        <w:rPr>
          <w:rFonts w:cs="Arial"/>
          <w:snapToGrid/>
          <w:lang w:val="en-GB" w:eastAsia="en-GB"/>
        </w:rPr>
      </w:pPr>
    </w:p>
    <w:p w14:paraId="067D2286" w14:textId="77777777" w:rsidR="006973C3" w:rsidRPr="006973C3" w:rsidRDefault="006973C3" w:rsidP="006973C3">
      <w:pPr>
        <w:widowControl/>
        <w:spacing w:line="276" w:lineRule="auto"/>
        <w:jc w:val="both"/>
        <w:rPr>
          <w:rFonts w:cs="Arial"/>
          <w:b/>
          <w:snapToGrid/>
          <w:lang w:val="en-GB" w:eastAsia="en-GB"/>
        </w:rPr>
      </w:pPr>
      <w:r w:rsidRPr="006973C3">
        <w:rPr>
          <w:rFonts w:cs="Arial"/>
          <w:b/>
          <w:snapToGrid/>
          <w:lang w:val="en-GB" w:eastAsia="en-GB"/>
        </w:rPr>
        <w:t>11.</w:t>
      </w:r>
      <w:r w:rsidRPr="006973C3">
        <w:rPr>
          <w:rFonts w:cs="Arial"/>
          <w:b/>
          <w:snapToGrid/>
          <w:lang w:val="en-GB" w:eastAsia="en-GB"/>
        </w:rPr>
        <w:tab/>
      </w:r>
      <w:r w:rsidRPr="006973C3">
        <w:rPr>
          <w:rFonts w:cs="Arial"/>
          <w:b/>
          <w:snapToGrid/>
          <w:u w:val="single"/>
          <w:lang w:val="en-GB" w:eastAsia="en-GB"/>
        </w:rPr>
        <w:t>RATES AND PRICES</w:t>
      </w:r>
    </w:p>
    <w:p w14:paraId="09A230B2" w14:textId="77777777" w:rsidR="006973C3" w:rsidRPr="006973C3" w:rsidRDefault="006973C3" w:rsidP="006973C3">
      <w:pPr>
        <w:widowControl/>
        <w:spacing w:line="276" w:lineRule="auto"/>
        <w:jc w:val="both"/>
        <w:rPr>
          <w:rFonts w:cs="Arial"/>
          <w:snapToGrid/>
          <w:lang w:val="en-GB" w:eastAsia="en-GB"/>
        </w:rPr>
      </w:pPr>
    </w:p>
    <w:p w14:paraId="2E32D11E" w14:textId="77777777" w:rsidR="006973C3" w:rsidRPr="006973C3" w:rsidRDefault="006973C3" w:rsidP="006973C3">
      <w:pPr>
        <w:widowControl/>
        <w:spacing w:line="276" w:lineRule="auto"/>
        <w:jc w:val="both"/>
        <w:rPr>
          <w:rFonts w:cs="Arial"/>
          <w:snapToGrid/>
          <w:u w:val="single"/>
          <w:lang w:val="en-GB" w:eastAsia="en-GB"/>
        </w:rPr>
      </w:pPr>
      <w:r w:rsidRPr="006973C3">
        <w:rPr>
          <w:rFonts w:cs="Arial"/>
          <w:snapToGrid/>
          <w:lang w:val="en-GB" w:eastAsia="en-GB"/>
        </w:rPr>
        <w:t>11.1</w:t>
      </w:r>
      <w:r w:rsidRPr="006973C3">
        <w:rPr>
          <w:rFonts w:cs="Arial"/>
          <w:snapToGrid/>
          <w:lang w:val="en-GB" w:eastAsia="en-GB"/>
        </w:rPr>
        <w:tab/>
      </w:r>
      <w:r w:rsidRPr="006973C3">
        <w:rPr>
          <w:rFonts w:cs="Arial"/>
          <w:snapToGrid/>
          <w:u w:val="single"/>
          <w:lang w:val="en-GB" w:eastAsia="en-GB"/>
        </w:rPr>
        <w:t>General</w:t>
      </w:r>
    </w:p>
    <w:p w14:paraId="6E8D2511" w14:textId="77777777" w:rsidR="006973C3" w:rsidRPr="006973C3" w:rsidRDefault="006973C3" w:rsidP="006973C3">
      <w:pPr>
        <w:widowControl/>
        <w:spacing w:line="276" w:lineRule="auto"/>
        <w:jc w:val="both"/>
        <w:rPr>
          <w:rFonts w:cs="Arial"/>
          <w:snapToGrid/>
          <w:lang w:val="en-GB" w:eastAsia="en-GB"/>
        </w:rPr>
      </w:pPr>
    </w:p>
    <w:p w14:paraId="37D3EDB8" w14:textId="77777777" w:rsidR="006973C3" w:rsidRPr="006973C3" w:rsidRDefault="006973C3" w:rsidP="006973C3">
      <w:pPr>
        <w:widowControl/>
        <w:spacing w:line="276" w:lineRule="auto"/>
        <w:ind w:left="1418" w:hanging="720"/>
        <w:jc w:val="both"/>
        <w:rPr>
          <w:rFonts w:cs="Arial"/>
          <w:snapToGrid/>
          <w:lang w:val="en-GB" w:eastAsia="en-GB"/>
        </w:rPr>
      </w:pPr>
      <w:r w:rsidRPr="006973C3">
        <w:rPr>
          <w:rFonts w:cs="Arial"/>
          <w:snapToGrid/>
          <w:lang w:val="en-GB" w:eastAsia="en-GB"/>
        </w:rPr>
        <w:t>a)</w:t>
      </w:r>
      <w:r w:rsidRPr="006973C3">
        <w:rPr>
          <w:rFonts w:cs="Arial"/>
          <w:snapToGrid/>
          <w:lang w:val="en-GB" w:eastAsia="en-GB"/>
        </w:rPr>
        <w:tab/>
        <w:t>The Contractor must price each item in the Bill of Quantities in BLACK INK.  Reproduced computer printouts of the Bills of Quantities will not be acceptable.</w:t>
      </w:r>
    </w:p>
    <w:p w14:paraId="58537F17" w14:textId="77777777" w:rsidR="006973C3" w:rsidRPr="006973C3" w:rsidRDefault="006973C3" w:rsidP="006973C3">
      <w:pPr>
        <w:widowControl/>
        <w:spacing w:line="276" w:lineRule="auto"/>
        <w:ind w:left="1418" w:hanging="720"/>
        <w:jc w:val="both"/>
        <w:rPr>
          <w:rFonts w:cs="Arial"/>
          <w:snapToGrid/>
          <w:lang w:val="en-GB" w:eastAsia="en-GB"/>
        </w:rPr>
      </w:pPr>
    </w:p>
    <w:p w14:paraId="163F67A1" w14:textId="77777777" w:rsidR="006973C3" w:rsidRPr="006973C3" w:rsidRDefault="006973C3" w:rsidP="006973C3">
      <w:pPr>
        <w:widowControl/>
        <w:spacing w:line="276" w:lineRule="auto"/>
        <w:ind w:left="1418" w:hanging="720"/>
        <w:jc w:val="both"/>
        <w:rPr>
          <w:rFonts w:cs="Arial"/>
          <w:snapToGrid/>
          <w:lang w:val="en-GB" w:eastAsia="en-GB"/>
        </w:rPr>
      </w:pPr>
      <w:r w:rsidRPr="006973C3">
        <w:rPr>
          <w:rFonts w:cs="Arial"/>
          <w:snapToGrid/>
          <w:lang w:val="en-GB" w:eastAsia="en-GB"/>
        </w:rPr>
        <w:t>b)</w:t>
      </w:r>
      <w:r w:rsidRPr="006973C3">
        <w:rPr>
          <w:rFonts w:cs="Arial"/>
          <w:snapToGrid/>
          <w:lang w:val="en-GB" w:eastAsia="en-GB"/>
        </w:rPr>
        <w:tab/>
        <w:t xml:space="preserve">The rates and prices to be inserted in the Bill of Quantities shall cover all the services and incidentals for the work described under the several items.  Such prices and rates shall cover all costs and expenses that may be required in and for the execution of the work described, and shall cover the cost of all general risks, liabilities and obligations set forth or implied in the documents on which the </w:t>
      </w:r>
      <w:r w:rsidR="00DC4C40">
        <w:rPr>
          <w:rFonts w:cs="Arial"/>
          <w:snapToGrid/>
          <w:lang w:val="en-GB" w:eastAsia="en-GB"/>
        </w:rPr>
        <w:t>Bid</w:t>
      </w:r>
      <w:r w:rsidRPr="006973C3">
        <w:rPr>
          <w:rFonts w:cs="Arial"/>
          <w:snapToGrid/>
          <w:lang w:val="en-GB" w:eastAsia="en-GB"/>
        </w:rPr>
        <w:t xml:space="preserve"> is based, as well as overhead charges and profit.  Reasonable prices shall be inserted as these </w:t>
      </w:r>
      <w:r w:rsidRPr="006973C3">
        <w:rPr>
          <w:rFonts w:cs="Arial"/>
          <w:snapToGrid/>
          <w:lang w:val="en-GB" w:eastAsia="en-GB"/>
        </w:rPr>
        <w:lastRenderedPageBreak/>
        <w:t>will be used as a basis for assessment of payment for additional work that may have to be carried out.</w:t>
      </w:r>
    </w:p>
    <w:p w14:paraId="19774FE7" w14:textId="77777777" w:rsidR="006973C3" w:rsidRPr="006973C3" w:rsidRDefault="006973C3" w:rsidP="006973C3">
      <w:pPr>
        <w:widowControl/>
        <w:spacing w:line="276" w:lineRule="auto"/>
        <w:ind w:left="1418" w:hanging="720"/>
        <w:jc w:val="both"/>
        <w:rPr>
          <w:rFonts w:cs="Arial"/>
          <w:snapToGrid/>
          <w:lang w:val="en-GB" w:eastAsia="en-GB"/>
        </w:rPr>
      </w:pPr>
    </w:p>
    <w:p w14:paraId="1140FE2E" w14:textId="77777777" w:rsidR="006973C3" w:rsidRPr="006973C3" w:rsidRDefault="006973C3" w:rsidP="006973C3">
      <w:pPr>
        <w:widowControl/>
        <w:spacing w:line="276" w:lineRule="auto"/>
        <w:ind w:left="1418" w:hanging="720"/>
        <w:jc w:val="both"/>
        <w:rPr>
          <w:rFonts w:cs="Arial"/>
          <w:snapToGrid/>
          <w:lang w:val="en-GB" w:eastAsia="en-GB"/>
        </w:rPr>
      </w:pPr>
      <w:r w:rsidRPr="006973C3">
        <w:rPr>
          <w:rFonts w:cs="Arial"/>
          <w:snapToGrid/>
          <w:lang w:val="en-GB" w:eastAsia="en-GB"/>
        </w:rPr>
        <w:t>c)</w:t>
      </w:r>
      <w:r w:rsidRPr="006973C3">
        <w:rPr>
          <w:rFonts w:cs="Arial"/>
          <w:snapToGrid/>
          <w:lang w:val="en-GB" w:eastAsia="en-GB"/>
        </w:rPr>
        <w:tab/>
        <w:t>Where the Contractor is required to furnish detailed drawings and designs or other information in terms of the Contract Data, all costs thereof shall be deemed to have been provided for and included in the unit rates and sum amounts contracted for the items scheduled in the Bill of Quantities.  Separate additional payments will not be made.</w:t>
      </w:r>
    </w:p>
    <w:p w14:paraId="0563D31A" w14:textId="77777777" w:rsidR="006973C3" w:rsidRPr="006973C3" w:rsidRDefault="006973C3" w:rsidP="006973C3">
      <w:pPr>
        <w:widowControl/>
        <w:spacing w:line="276" w:lineRule="auto"/>
        <w:ind w:left="1418" w:hanging="720"/>
        <w:jc w:val="both"/>
        <w:rPr>
          <w:rFonts w:cs="Arial"/>
          <w:snapToGrid/>
          <w:lang w:val="en-GB" w:eastAsia="en-GB"/>
        </w:rPr>
      </w:pPr>
    </w:p>
    <w:p w14:paraId="61A63C3F" w14:textId="77777777" w:rsidR="006973C3" w:rsidRPr="006973C3" w:rsidRDefault="006973C3" w:rsidP="006973C3">
      <w:pPr>
        <w:widowControl/>
        <w:spacing w:line="276" w:lineRule="auto"/>
        <w:ind w:left="1418" w:hanging="720"/>
        <w:jc w:val="both"/>
        <w:rPr>
          <w:rFonts w:cs="Arial"/>
          <w:snapToGrid/>
          <w:lang w:val="en-GB" w:eastAsia="en-GB"/>
        </w:rPr>
      </w:pPr>
      <w:r w:rsidRPr="006973C3">
        <w:rPr>
          <w:rFonts w:cs="Arial"/>
          <w:snapToGrid/>
          <w:lang w:val="en-GB" w:eastAsia="en-GB"/>
        </w:rPr>
        <w:t>d)</w:t>
      </w:r>
      <w:r w:rsidRPr="006973C3">
        <w:rPr>
          <w:rFonts w:cs="Arial"/>
          <w:snapToGrid/>
          <w:lang w:val="en-GB" w:eastAsia="en-GB"/>
        </w:rPr>
        <w:tab/>
        <w:t>A price or rate is to be entered against each item in the Bill of Quantities, whether the quantities are stated or not. An item against which no price is entered will be considered to be covered by the other prices or rates in the Bill.  The Contractor will not be paid for items against which no rate or lump sum has been entered in the Bill of Quantities.</w:t>
      </w:r>
    </w:p>
    <w:p w14:paraId="416238BE" w14:textId="77777777" w:rsidR="006973C3" w:rsidRPr="006973C3" w:rsidRDefault="006973C3" w:rsidP="006973C3">
      <w:pPr>
        <w:widowControl/>
        <w:spacing w:line="276" w:lineRule="auto"/>
        <w:ind w:left="1418" w:hanging="720"/>
        <w:jc w:val="both"/>
        <w:rPr>
          <w:rFonts w:cs="Arial"/>
          <w:snapToGrid/>
          <w:lang w:val="en-GB" w:eastAsia="en-GB"/>
        </w:rPr>
      </w:pPr>
    </w:p>
    <w:p w14:paraId="7027B487" w14:textId="77777777" w:rsidR="006973C3" w:rsidRPr="006973C3" w:rsidRDefault="006973C3" w:rsidP="006973C3">
      <w:pPr>
        <w:widowControl/>
        <w:spacing w:line="276" w:lineRule="auto"/>
        <w:ind w:left="1418" w:hanging="720"/>
        <w:jc w:val="both"/>
        <w:rPr>
          <w:rFonts w:cs="Arial"/>
          <w:snapToGrid/>
          <w:lang w:val="en-GB" w:eastAsia="en-GB"/>
        </w:rPr>
      </w:pPr>
      <w:r w:rsidRPr="006973C3">
        <w:rPr>
          <w:rFonts w:cs="Arial"/>
          <w:snapToGrid/>
          <w:lang w:val="en-GB" w:eastAsia="en-GB"/>
        </w:rPr>
        <w:t>e)</w:t>
      </w:r>
      <w:r w:rsidRPr="006973C3">
        <w:rPr>
          <w:rFonts w:cs="Arial"/>
          <w:snapToGrid/>
          <w:lang w:val="en-GB" w:eastAsia="en-GB"/>
        </w:rPr>
        <w:tab/>
        <w:t>Should the Contractor group a number of items and contract one lump sum for such group of items, this single lump sum shall apply to that group of items and not to each individual item.</w:t>
      </w:r>
    </w:p>
    <w:p w14:paraId="3E458146" w14:textId="77777777" w:rsidR="006973C3" w:rsidRPr="006973C3" w:rsidRDefault="006973C3" w:rsidP="006973C3">
      <w:pPr>
        <w:widowControl/>
        <w:spacing w:line="276" w:lineRule="auto"/>
        <w:ind w:left="1418" w:hanging="720"/>
        <w:jc w:val="both"/>
        <w:rPr>
          <w:rFonts w:cs="Arial"/>
          <w:snapToGrid/>
          <w:lang w:val="en-GB" w:eastAsia="en-GB"/>
        </w:rPr>
      </w:pPr>
      <w:r w:rsidRPr="006973C3">
        <w:rPr>
          <w:rFonts w:cs="Arial"/>
          <w:snapToGrid/>
          <w:lang w:val="en-GB" w:eastAsia="en-GB"/>
        </w:rPr>
        <w:t>f)</w:t>
      </w:r>
      <w:r w:rsidRPr="006973C3">
        <w:rPr>
          <w:rFonts w:cs="Arial"/>
          <w:snapToGrid/>
          <w:lang w:val="en-GB" w:eastAsia="en-GB"/>
        </w:rPr>
        <w:tab/>
        <w:t>Should the Contractor indicate against any item that compensation for such item is included in another item; the rate for the item included in another item shall be deemed nil.</w:t>
      </w:r>
    </w:p>
    <w:p w14:paraId="0B7D395E" w14:textId="77777777" w:rsidR="006973C3" w:rsidRPr="006973C3" w:rsidRDefault="006973C3" w:rsidP="006973C3">
      <w:pPr>
        <w:widowControl/>
        <w:spacing w:line="276" w:lineRule="auto"/>
        <w:ind w:left="1418" w:hanging="720"/>
        <w:jc w:val="both"/>
        <w:rPr>
          <w:rFonts w:cs="Arial"/>
          <w:snapToGrid/>
          <w:lang w:val="en-GB" w:eastAsia="en-GB"/>
        </w:rPr>
      </w:pPr>
    </w:p>
    <w:p w14:paraId="5E0E83F1" w14:textId="77777777" w:rsidR="006973C3" w:rsidRPr="006973C3" w:rsidRDefault="006973C3" w:rsidP="006973C3">
      <w:pPr>
        <w:widowControl/>
        <w:spacing w:line="276" w:lineRule="auto"/>
        <w:ind w:left="1418" w:hanging="720"/>
        <w:jc w:val="both"/>
        <w:rPr>
          <w:rFonts w:cs="Arial"/>
          <w:snapToGrid/>
          <w:lang w:val="en-GB" w:eastAsia="en-GB"/>
        </w:rPr>
      </w:pPr>
      <w:r w:rsidRPr="006973C3">
        <w:rPr>
          <w:rFonts w:cs="Arial"/>
          <w:snapToGrid/>
          <w:lang w:val="en-GB" w:eastAsia="en-GB"/>
        </w:rPr>
        <w:t>g)</w:t>
      </w:r>
      <w:r w:rsidRPr="006973C3">
        <w:rPr>
          <w:rFonts w:cs="Arial"/>
          <w:snapToGrid/>
          <w:lang w:val="en-GB" w:eastAsia="en-GB"/>
        </w:rPr>
        <w:tab/>
        <w:t>A submission may be regarded as non-responsive if any rates or lump sums in the Bill of Quantities are, in the opinion of the Employer, unreasonable or out of proportion.</w:t>
      </w:r>
    </w:p>
    <w:p w14:paraId="6DE8A89D" w14:textId="77777777" w:rsidR="006973C3" w:rsidRPr="006973C3" w:rsidRDefault="006973C3" w:rsidP="006973C3">
      <w:pPr>
        <w:widowControl/>
        <w:spacing w:line="276" w:lineRule="auto"/>
        <w:jc w:val="both"/>
        <w:rPr>
          <w:rFonts w:cs="Arial"/>
          <w:snapToGrid/>
          <w:lang w:val="en-GB" w:eastAsia="en-GB"/>
        </w:rPr>
      </w:pPr>
    </w:p>
    <w:p w14:paraId="119976BD" w14:textId="77777777" w:rsidR="006973C3" w:rsidRPr="006973C3" w:rsidRDefault="006973C3" w:rsidP="006973C3">
      <w:pPr>
        <w:widowControl/>
        <w:spacing w:line="276" w:lineRule="auto"/>
        <w:jc w:val="both"/>
        <w:rPr>
          <w:rFonts w:cs="Arial"/>
          <w:snapToGrid/>
          <w:u w:val="single"/>
          <w:lang w:val="en-GB" w:eastAsia="en-GB"/>
        </w:rPr>
      </w:pPr>
      <w:r w:rsidRPr="006973C3">
        <w:rPr>
          <w:rFonts w:cs="Arial"/>
          <w:snapToGrid/>
          <w:lang w:val="en-GB" w:eastAsia="en-GB"/>
        </w:rPr>
        <w:t>11.2</w:t>
      </w:r>
      <w:r w:rsidRPr="006973C3">
        <w:rPr>
          <w:rFonts w:cs="Arial"/>
          <w:snapToGrid/>
          <w:lang w:val="en-GB" w:eastAsia="en-GB"/>
        </w:rPr>
        <w:tab/>
        <w:t>“</w:t>
      </w:r>
      <w:r w:rsidRPr="006973C3">
        <w:rPr>
          <w:rFonts w:cs="Arial"/>
          <w:snapToGrid/>
          <w:u w:val="single"/>
          <w:lang w:val="en-GB" w:eastAsia="en-GB"/>
        </w:rPr>
        <w:t>Rate only” items</w:t>
      </w:r>
    </w:p>
    <w:p w14:paraId="476CF31F" w14:textId="77777777" w:rsidR="006973C3" w:rsidRPr="006973C3" w:rsidRDefault="006973C3" w:rsidP="006973C3">
      <w:pPr>
        <w:widowControl/>
        <w:spacing w:line="276" w:lineRule="auto"/>
        <w:jc w:val="both"/>
        <w:rPr>
          <w:rFonts w:cs="Arial"/>
          <w:snapToGrid/>
          <w:u w:val="single"/>
          <w:lang w:val="en-GB" w:eastAsia="en-GB"/>
        </w:rPr>
      </w:pPr>
    </w:p>
    <w:p w14:paraId="39B7CA86" w14:textId="77777777" w:rsidR="006973C3" w:rsidRPr="006973C3" w:rsidRDefault="006973C3" w:rsidP="006973C3">
      <w:pPr>
        <w:widowControl/>
        <w:spacing w:line="276" w:lineRule="auto"/>
        <w:ind w:left="720"/>
        <w:jc w:val="both"/>
        <w:rPr>
          <w:rFonts w:cs="Arial"/>
          <w:snapToGrid/>
          <w:lang w:val="en-GB" w:eastAsia="en-GB"/>
        </w:rPr>
      </w:pPr>
      <w:r w:rsidRPr="006973C3">
        <w:rPr>
          <w:rFonts w:cs="Arial"/>
          <w:snapToGrid/>
          <w:lang w:val="en-GB" w:eastAsia="en-GB"/>
        </w:rPr>
        <w:t>The Contractor shall fill in a rate (in the rate column) against all items where the words "rate only" appear in the Amount column, which rate will constitute payment for work which may be done in terms of this item.  Such "rate-only" items are used where it is estimated that little or no work will be required under the item or where the item is to be considered as an alternative to another item for which a quantity is given.</w:t>
      </w:r>
    </w:p>
    <w:p w14:paraId="5AE13D7C" w14:textId="77777777" w:rsidR="006973C3" w:rsidRPr="006973C3" w:rsidRDefault="006973C3" w:rsidP="006973C3">
      <w:pPr>
        <w:widowControl/>
        <w:spacing w:line="276" w:lineRule="auto"/>
        <w:jc w:val="both"/>
        <w:rPr>
          <w:rFonts w:cs="Arial"/>
          <w:snapToGrid/>
          <w:lang w:val="en-GB" w:eastAsia="en-GB"/>
        </w:rPr>
      </w:pPr>
    </w:p>
    <w:p w14:paraId="0E00B0D7" w14:textId="77777777" w:rsidR="006973C3" w:rsidRPr="006973C3" w:rsidRDefault="006973C3" w:rsidP="006973C3">
      <w:pPr>
        <w:widowControl/>
        <w:spacing w:line="276" w:lineRule="auto"/>
        <w:jc w:val="both"/>
        <w:rPr>
          <w:rFonts w:cs="Arial"/>
          <w:snapToGrid/>
          <w:lang w:val="en-GB" w:eastAsia="en-GB"/>
        </w:rPr>
      </w:pPr>
      <w:r w:rsidRPr="006973C3">
        <w:rPr>
          <w:rFonts w:cs="Arial"/>
          <w:snapToGrid/>
          <w:lang w:val="en-GB" w:eastAsia="en-GB"/>
        </w:rPr>
        <w:t>11.3</w:t>
      </w:r>
      <w:r w:rsidRPr="006973C3">
        <w:rPr>
          <w:rFonts w:cs="Arial"/>
          <w:snapToGrid/>
          <w:lang w:val="en-GB" w:eastAsia="en-GB"/>
        </w:rPr>
        <w:tab/>
      </w:r>
      <w:r w:rsidRPr="006973C3">
        <w:rPr>
          <w:rFonts w:cs="Arial"/>
          <w:snapToGrid/>
          <w:u w:val="single"/>
          <w:lang w:val="en-GB" w:eastAsia="en-GB"/>
        </w:rPr>
        <w:t>Arithmetic</w:t>
      </w:r>
    </w:p>
    <w:p w14:paraId="4B8CE612" w14:textId="77777777" w:rsidR="006973C3" w:rsidRPr="006973C3" w:rsidRDefault="006973C3" w:rsidP="006973C3">
      <w:pPr>
        <w:widowControl/>
        <w:spacing w:line="276" w:lineRule="auto"/>
        <w:jc w:val="both"/>
        <w:rPr>
          <w:rFonts w:cs="Arial"/>
          <w:snapToGrid/>
          <w:lang w:val="en-GB" w:eastAsia="en-GB"/>
        </w:rPr>
      </w:pPr>
    </w:p>
    <w:p w14:paraId="776322B1" w14:textId="77777777" w:rsidR="006973C3" w:rsidRPr="006973C3" w:rsidRDefault="006973C3" w:rsidP="006973C3">
      <w:pPr>
        <w:widowControl/>
        <w:spacing w:line="276" w:lineRule="auto"/>
        <w:ind w:left="720"/>
        <w:jc w:val="both"/>
        <w:rPr>
          <w:rFonts w:cs="Arial"/>
          <w:snapToGrid/>
          <w:lang w:val="en-GB" w:eastAsia="en-GB"/>
        </w:rPr>
      </w:pPr>
      <w:r w:rsidRPr="006973C3">
        <w:rPr>
          <w:rFonts w:cs="Arial"/>
          <w:snapToGrid/>
          <w:lang w:val="en-GB" w:eastAsia="en-GB"/>
        </w:rPr>
        <w:t>Excepting where Sum Amounts are required or where Provisional Sums have been indicated, the Contractor shall enter an applicable rate in the Rate Column of the Bill of Quantities for each scheduled item.  He shall also enter an appropriate sum in the Amount column for each scheduled item, by determining in the applicable line item the product of the Quantity and the Unit Rate.</w:t>
      </w:r>
    </w:p>
    <w:p w14:paraId="3136DE8E" w14:textId="77777777" w:rsidR="006973C3" w:rsidRPr="006973C3" w:rsidRDefault="006973C3" w:rsidP="006973C3">
      <w:pPr>
        <w:widowControl/>
        <w:spacing w:line="276" w:lineRule="auto"/>
        <w:ind w:left="720"/>
        <w:jc w:val="both"/>
        <w:rPr>
          <w:rFonts w:cs="Arial"/>
          <w:snapToGrid/>
          <w:lang w:val="en-GB" w:eastAsia="en-GB"/>
        </w:rPr>
      </w:pPr>
      <w:r w:rsidRPr="006973C3">
        <w:rPr>
          <w:rFonts w:cs="Arial"/>
          <w:snapToGrid/>
          <w:lang w:val="en-GB" w:eastAsia="en-GB"/>
        </w:rPr>
        <w:t xml:space="preserve">If there is an error in the line item resulting from the product of the unit rate and the quantity, the rate shall be binding and the error of extension as entered in the </w:t>
      </w:r>
      <w:r w:rsidR="00DC4C40">
        <w:rPr>
          <w:rFonts w:cs="Arial"/>
          <w:snapToGrid/>
          <w:lang w:val="en-GB" w:eastAsia="en-GB"/>
        </w:rPr>
        <w:t>Bid</w:t>
      </w:r>
      <w:r w:rsidRPr="006973C3">
        <w:rPr>
          <w:rFonts w:cs="Arial"/>
          <w:snapToGrid/>
          <w:lang w:val="en-GB" w:eastAsia="en-GB"/>
        </w:rPr>
        <w:t xml:space="preserve"> offer will be corrected by the Employer in determining the Contract Price.</w:t>
      </w:r>
    </w:p>
    <w:p w14:paraId="2104C9FA" w14:textId="77777777" w:rsidR="006973C3" w:rsidRPr="006973C3" w:rsidRDefault="006973C3" w:rsidP="006973C3">
      <w:pPr>
        <w:widowControl/>
        <w:spacing w:line="276" w:lineRule="auto"/>
        <w:jc w:val="both"/>
        <w:rPr>
          <w:rFonts w:cs="Arial"/>
          <w:snapToGrid/>
          <w:lang w:val="en-GB" w:eastAsia="en-GB"/>
        </w:rPr>
      </w:pPr>
    </w:p>
    <w:p w14:paraId="4FC52DDF" w14:textId="77777777" w:rsidR="006973C3" w:rsidRPr="006973C3" w:rsidRDefault="006973C3" w:rsidP="006973C3">
      <w:pPr>
        <w:widowControl/>
        <w:spacing w:line="276" w:lineRule="auto"/>
        <w:ind w:left="720"/>
        <w:jc w:val="both"/>
        <w:rPr>
          <w:rFonts w:cs="Arial"/>
          <w:snapToGrid/>
          <w:lang w:val="en-GB" w:eastAsia="en-GB"/>
        </w:rPr>
      </w:pPr>
      <w:r w:rsidRPr="006973C3">
        <w:rPr>
          <w:rFonts w:cs="Arial"/>
          <w:snapToGrid/>
          <w:lang w:val="en-GB" w:eastAsia="en-GB"/>
        </w:rPr>
        <w:t>Where there is an error in addition, either as a result of other corrections required by this checking process or in the Bidder’s addition of prices, such error will be corrected by the Employer in determining the Contract Price.</w:t>
      </w:r>
    </w:p>
    <w:p w14:paraId="5A7DAABD" w14:textId="77777777" w:rsidR="006973C3" w:rsidRPr="006973C3" w:rsidRDefault="006973C3" w:rsidP="006973C3">
      <w:pPr>
        <w:widowControl/>
        <w:spacing w:line="276" w:lineRule="auto"/>
        <w:jc w:val="both"/>
        <w:rPr>
          <w:rFonts w:cs="Arial"/>
          <w:snapToGrid/>
          <w:lang w:val="en-GB" w:eastAsia="en-GB"/>
        </w:rPr>
      </w:pPr>
    </w:p>
    <w:p w14:paraId="220BEFA0" w14:textId="77777777" w:rsidR="006973C3" w:rsidRPr="006973C3" w:rsidRDefault="006973C3" w:rsidP="006973C3">
      <w:pPr>
        <w:widowControl/>
        <w:spacing w:line="276" w:lineRule="auto"/>
        <w:jc w:val="both"/>
        <w:rPr>
          <w:rFonts w:cs="Arial"/>
          <w:b/>
          <w:snapToGrid/>
          <w:lang w:val="en-GB" w:eastAsia="en-GB"/>
        </w:rPr>
      </w:pPr>
      <w:r w:rsidRPr="006973C3">
        <w:rPr>
          <w:rFonts w:cs="Arial"/>
          <w:b/>
          <w:snapToGrid/>
          <w:lang w:val="en-GB" w:eastAsia="en-GB"/>
        </w:rPr>
        <w:t>12.</w:t>
      </w:r>
      <w:r w:rsidRPr="006973C3">
        <w:rPr>
          <w:rFonts w:cs="Arial"/>
          <w:b/>
          <w:snapToGrid/>
          <w:lang w:val="en-GB" w:eastAsia="en-GB"/>
        </w:rPr>
        <w:tab/>
      </w:r>
      <w:r w:rsidRPr="006973C3">
        <w:rPr>
          <w:rFonts w:cs="Arial"/>
          <w:b/>
          <w:snapToGrid/>
          <w:u w:val="single"/>
          <w:lang w:val="en-GB" w:eastAsia="en-GB"/>
        </w:rPr>
        <w:t>VARIATION IN TEXT</w:t>
      </w:r>
    </w:p>
    <w:p w14:paraId="3EF4943B" w14:textId="77777777" w:rsidR="006973C3" w:rsidRPr="006973C3" w:rsidRDefault="006973C3" w:rsidP="006973C3">
      <w:pPr>
        <w:widowControl/>
        <w:spacing w:line="276" w:lineRule="auto"/>
        <w:jc w:val="both"/>
        <w:rPr>
          <w:rFonts w:cs="Arial"/>
          <w:snapToGrid/>
          <w:lang w:val="en-GB" w:eastAsia="en-GB"/>
        </w:rPr>
      </w:pPr>
    </w:p>
    <w:p w14:paraId="47E783BC" w14:textId="77777777" w:rsidR="006973C3" w:rsidRDefault="006973C3" w:rsidP="006973C3">
      <w:pPr>
        <w:widowControl/>
        <w:spacing w:line="276" w:lineRule="auto"/>
        <w:ind w:left="720"/>
        <w:jc w:val="both"/>
        <w:rPr>
          <w:rFonts w:cs="Arial"/>
          <w:snapToGrid/>
          <w:lang w:val="en-GB" w:eastAsia="en-GB"/>
        </w:rPr>
      </w:pPr>
      <w:r w:rsidRPr="006973C3">
        <w:rPr>
          <w:rFonts w:cs="Arial"/>
          <w:snapToGrid/>
          <w:lang w:val="en-GB" w:eastAsia="en-GB"/>
        </w:rPr>
        <w:t>No alteration, erasure or addition is to be made in the text of the Bill of Quantities.  Should any alteration, erasure or addition be made, it will not be recognized; the original wording of the Bill of Quantities will be adhered to.</w:t>
      </w:r>
    </w:p>
    <w:p w14:paraId="17B59725" w14:textId="77777777" w:rsidR="00AF4AE9" w:rsidRPr="00A477E3" w:rsidRDefault="00AF4AE9" w:rsidP="00AF4AE9">
      <w:pPr>
        <w:widowControl/>
        <w:spacing w:line="276" w:lineRule="auto"/>
        <w:jc w:val="both"/>
        <w:rPr>
          <w:rFonts w:cs="Arial"/>
          <w:snapToGrid/>
          <w:lang w:val="en-GB" w:eastAsia="en-GB"/>
        </w:rPr>
      </w:pPr>
    </w:p>
    <w:p w14:paraId="2C7423BC" w14:textId="77777777" w:rsidR="00AF4AE9" w:rsidRPr="00A477E3" w:rsidRDefault="00AF4AE9" w:rsidP="00AF4AE9">
      <w:pPr>
        <w:pStyle w:val="List2"/>
        <w:numPr>
          <w:ilvl w:val="0"/>
          <w:numId w:val="7"/>
        </w:numPr>
        <w:spacing w:before="240" w:after="120" w:line="288" w:lineRule="auto"/>
        <w:ind w:hanging="720"/>
        <w:jc w:val="both"/>
        <w:rPr>
          <w:rFonts w:cs="Arial"/>
        </w:rPr>
      </w:pPr>
      <w:r w:rsidRPr="00A477E3">
        <w:rPr>
          <w:rFonts w:cs="Arial"/>
        </w:rPr>
        <w:t xml:space="preserve">Those parts of the contract to be constructed using labour-intensive methods have been marked in the bill of quantities with the letters LI in a separate column or as a prefix or suffix against every item so designated. The works, or parts of the works so designated are to be constructed using labour-intensive methods only. The use of plant to provide such works, other than plant specifically provided for in the scope of works, is a </w:t>
      </w:r>
      <w:r w:rsidRPr="00A477E3">
        <w:rPr>
          <w:rFonts w:cs="Arial"/>
        </w:rPr>
        <w:lastRenderedPageBreak/>
        <w:t xml:space="preserve">deviation from the contract. The items marked with the letters ‘LI’ are not necessarily an exhaustive list of all the activities, which must be done by hand, and this clause does not over-ride any of the requirements in the generic </w:t>
      </w:r>
      <w:r w:rsidR="00B449C9" w:rsidRPr="00A477E3">
        <w:rPr>
          <w:rFonts w:cs="Arial"/>
        </w:rPr>
        <w:t>labour-intensive</w:t>
      </w:r>
      <w:r w:rsidRPr="00A477E3">
        <w:rPr>
          <w:rFonts w:cs="Arial"/>
        </w:rPr>
        <w:t xml:space="preserve"> specification in the Scope of Works.</w:t>
      </w:r>
    </w:p>
    <w:p w14:paraId="7E8BAD19" w14:textId="77777777" w:rsidR="00AF4AE9" w:rsidRPr="00A477E3" w:rsidRDefault="00AF4AE9" w:rsidP="00AF4AE9">
      <w:pPr>
        <w:pStyle w:val="List2"/>
        <w:numPr>
          <w:ilvl w:val="0"/>
          <w:numId w:val="7"/>
        </w:numPr>
        <w:spacing w:before="240" w:after="120" w:line="288" w:lineRule="auto"/>
        <w:ind w:hanging="720"/>
        <w:jc w:val="both"/>
        <w:rPr>
          <w:rFonts w:cs="Arial"/>
        </w:rPr>
      </w:pPr>
      <w:r w:rsidRPr="00A477E3">
        <w:rPr>
          <w:rFonts w:cs="Arial"/>
        </w:rPr>
        <w:t>Where minimum labour intensity is specified by the design the contractor is expected to use their initiative to identify additional activities that can be done labour-intensively in order to comply with the set minimum labour intensity target.</w:t>
      </w:r>
    </w:p>
    <w:p w14:paraId="4F7C9510" w14:textId="77777777" w:rsidR="00AF4AE9" w:rsidRPr="00A477E3" w:rsidRDefault="00AF4AE9" w:rsidP="00AF4AE9">
      <w:pPr>
        <w:pStyle w:val="List2"/>
        <w:numPr>
          <w:ilvl w:val="0"/>
          <w:numId w:val="7"/>
        </w:numPr>
        <w:spacing w:before="240" w:after="120" w:line="288" w:lineRule="auto"/>
        <w:ind w:left="750" w:hanging="750"/>
        <w:jc w:val="both"/>
        <w:rPr>
          <w:rFonts w:cs="Arial"/>
        </w:rPr>
      </w:pPr>
      <w:r w:rsidRPr="00A477E3">
        <w:rPr>
          <w:rFonts w:cs="Arial"/>
        </w:rPr>
        <w:t>Payment for items which are designated to be constructed labour-intensively (either in this schedule or in the scope of works) will not be made unless they are constructed using labour-intensive methods. Any unauthorised use of plant to carry out work, which was to be done labour-intensively will not be condoned, and any works so constructed will not be certified for payment.</w:t>
      </w:r>
    </w:p>
    <w:p w14:paraId="796F5FC0" w14:textId="77777777" w:rsidR="00AF4AE9" w:rsidRPr="00A477E3" w:rsidRDefault="00AF4AE9" w:rsidP="00AF4AE9">
      <w:pPr>
        <w:widowControl/>
        <w:spacing w:line="276" w:lineRule="auto"/>
        <w:jc w:val="both"/>
        <w:rPr>
          <w:rFonts w:cs="Arial"/>
          <w:snapToGrid/>
          <w:lang w:val="en-GB" w:eastAsia="en-GB"/>
        </w:rPr>
      </w:pPr>
    </w:p>
    <w:p w14:paraId="40B939E4" w14:textId="77777777" w:rsidR="00F9121C" w:rsidRPr="00A477E3" w:rsidRDefault="00F9121C" w:rsidP="00F9121C">
      <w:pPr>
        <w:ind w:left="709" w:hanging="709"/>
        <w:rPr>
          <w:rFonts w:cs="Arial"/>
          <w:lang w:val="en-US"/>
        </w:rPr>
      </w:pPr>
      <w:r w:rsidRPr="00A477E3">
        <w:rPr>
          <w:rFonts w:cs="Arial"/>
          <w:lang w:val="en-US"/>
        </w:rPr>
        <w:t>.</w:t>
      </w:r>
    </w:p>
    <w:p w14:paraId="1CEEC476" w14:textId="77777777" w:rsidR="00F9121C" w:rsidRPr="004D706B" w:rsidRDefault="00F9121C" w:rsidP="00F9121C">
      <w:pPr>
        <w:ind w:left="709" w:hanging="709"/>
        <w:rPr>
          <w:rFonts w:cs="Arial"/>
          <w:lang w:val="en-US"/>
        </w:rPr>
      </w:pPr>
    </w:p>
    <w:p w14:paraId="0EF3942C" w14:textId="77777777" w:rsidR="00981112" w:rsidRPr="004D706B" w:rsidRDefault="00981112" w:rsidP="00DD7615">
      <w:pPr>
        <w:ind w:left="709" w:hanging="709"/>
        <w:rPr>
          <w:lang w:val="en-US"/>
        </w:rPr>
        <w:sectPr w:rsidR="00981112" w:rsidRPr="004D706B" w:rsidSect="00A73868">
          <w:headerReference w:type="default" r:id="rId7"/>
          <w:footerReference w:type="default" r:id="rId8"/>
          <w:headerReference w:type="first" r:id="rId9"/>
          <w:footerReference w:type="first" r:id="rId10"/>
          <w:type w:val="continuous"/>
          <w:pgSz w:w="11907" w:h="16840" w:code="9"/>
          <w:pgMar w:top="1134" w:right="851" w:bottom="1134" w:left="851" w:header="720" w:footer="567" w:gutter="0"/>
          <w:pgNumType w:start="25"/>
          <w:cols w:space="708"/>
          <w:titlePg/>
          <w:docGrid w:linePitch="360"/>
        </w:sectPr>
      </w:pPr>
    </w:p>
    <w:p w14:paraId="31882364" w14:textId="77777777" w:rsidR="004D72F3" w:rsidRDefault="004D72F3" w:rsidP="00DA7F83">
      <w:pPr>
        <w:jc w:val="center"/>
        <w:rPr>
          <w:b/>
          <w:sz w:val="28"/>
          <w:szCs w:val="28"/>
        </w:rPr>
      </w:pPr>
    </w:p>
    <w:p w14:paraId="4EC29123" w14:textId="4205A89A" w:rsidR="00455B9C" w:rsidRPr="00455B9C" w:rsidRDefault="009B2F51" w:rsidP="00455B9C">
      <w:pPr>
        <w:spacing w:line="360" w:lineRule="auto"/>
        <w:jc w:val="center"/>
        <w:rPr>
          <w:b/>
          <w:i/>
          <w:iCs/>
          <w:sz w:val="28"/>
          <w:szCs w:val="28"/>
          <w:lang w:val="en-US"/>
        </w:rPr>
      </w:pPr>
      <w:r>
        <w:rPr>
          <w:b/>
          <w:iCs/>
          <w:sz w:val="28"/>
          <w:szCs w:val="28"/>
          <w:lang w:val="en-US"/>
        </w:rPr>
        <w:t xml:space="preserve">UPGRADING OF DIPAKAPAKENG </w:t>
      </w:r>
      <w:r w:rsidR="00E778E3">
        <w:rPr>
          <w:b/>
          <w:iCs/>
          <w:sz w:val="28"/>
          <w:szCs w:val="28"/>
          <w:lang w:val="en-US"/>
        </w:rPr>
        <w:t>A</w:t>
      </w:r>
      <w:r w:rsidR="005504D8">
        <w:rPr>
          <w:b/>
          <w:iCs/>
          <w:sz w:val="28"/>
          <w:szCs w:val="28"/>
          <w:lang w:val="en-US"/>
        </w:rPr>
        <w:t>C</w:t>
      </w:r>
      <w:r w:rsidR="00E778E3">
        <w:rPr>
          <w:b/>
          <w:iCs/>
          <w:sz w:val="28"/>
          <w:szCs w:val="28"/>
          <w:lang w:val="en-US"/>
        </w:rPr>
        <w:t>CESS</w:t>
      </w:r>
      <w:r>
        <w:rPr>
          <w:b/>
          <w:iCs/>
          <w:sz w:val="28"/>
          <w:szCs w:val="28"/>
          <w:lang w:val="en-US"/>
        </w:rPr>
        <w:t xml:space="preserve"> ROAD AND STORMWATER CONTROL</w:t>
      </w:r>
    </w:p>
    <w:p w14:paraId="1946D571" w14:textId="77777777" w:rsidR="00DA7F83" w:rsidRDefault="00DA7F83" w:rsidP="00DA7F83">
      <w:pPr>
        <w:spacing w:line="360" w:lineRule="auto"/>
        <w:jc w:val="center"/>
        <w:rPr>
          <w:rFonts w:cs="Arial"/>
          <w:b/>
          <w:sz w:val="24"/>
          <w:szCs w:val="24"/>
          <w:lang w:val="en-US"/>
        </w:rPr>
      </w:pPr>
    </w:p>
    <w:p w14:paraId="4D770ED7" w14:textId="77777777" w:rsidR="00DA7F83" w:rsidRDefault="00DA7F83" w:rsidP="00DA7F83">
      <w:pPr>
        <w:spacing w:line="360" w:lineRule="auto"/>
        <w:jc w:val="center"/>
        <w:rPr>
          <w:rFonts w:cs="Arial"/>
          <w:b/>
          <w:sz w:val="24"/>
          <w:szCs w:val="24"/>
          <w:lang w:val="en-US"/>
        </w:rPr>
      </w:pPr>
      <w:r w:rsidRPr="00374D93">
        <w:rPr>
          <w:rFonts w:cs="Arial"/>
          <w:b/>
          <w:sz w:val="24"/>
          <w:szCs w:val="24"/>
          <w:lang w:val="en-US"/>
        </w:rPr>
        <w:t>Situated in</w:t>
      </w:r>
    </w:p>
    <w:p w14:paraId="6B81302F" w14:textId="77777777" w:rsidR="00DA7F83" w:rsidRPr="00374D93" w:rsidRDefault="00DA7F83" w:rsidP="00DA7F83">
      <w:pPr>
        <w:spacing w:line="360" w:lineRule="auto"/>
        <w:jc w:val="center"/>
        <w:rPr>
          <w:rFonts w:cs="Arial"/>
          <w:b/>
          <w:sz w:val="24"/>
          <w:szCs w:val="24"/>
          <w:lang w:val="en-US"/>
        </w:rPr>
      </w:pPr>
      <w:r>
        <w:rPr>
          <w:rFonts w:cs="Arial"/>
          <w:b/>
          <w:sz w:val="24"/>
          <w:szCs w:val="24"/>
          <w:lang w:val="en-US"/>
        </w:rPr>
        <w:t xml:space="preserve">ELIAS MOTSOALEDI </w:t>
      </w:r>
      <w:r w:rsidRPr="00374D93">
        <w:rPr>
          <w:rFonts w:cs="Arial"/>
          <w:b/>
          <w:sz w:val="24"/>
          <w:szCs w:val="24"/>
          <w:lang w:val="en-US"/>
        </w:rPr>
        <w:t xml:space="preserve">LOCAL MUNICIPALITY </w:t>
      </w:r>
    </w:p>
    <w:p w14:paraId="5622725C" w14:textId="77777777" w:rsidR="00204939" w:rsidRPr="001D0929" w:rsidRDefault="009E2B15" w:rsidP="006973C3">
      <w:pPr>
        <w:pStyle w:val="Header"/>
        <w:spacing w:line="360" w:lineRule="auto"/>
        <w:jc w:val="center"/>
        <w:rPr>
          <w:rFonts w:cs="Arial"/>
          <w:b/>
          <w:sz w:val="28"/>
          <w:szCs w:val="28"/>
        </w:rPr>
      </w:pPr>
      <w:r>
        <w:rPr>
          <w:rFonts w:cs="Arial"/>
          <w:b/>
          <w:sz w:val="28"/>
          <w:szCs w:val="28"/>
        </w:rPr>
        <w:t>o</w:t>
      </w:r>
      <w:r w:rsidR="006973C3">
        <w:rPr>
          <w:rFonts w:cs="Arial"/>
          <w:b/>
          <w:sz w:val="28"/>
          <w:szCs w:val="28"/>
        </w:rPr>
        <w:t>f</w:t>
      </w:r>
      <w:r w:rsidR="00204939" w:rsidRPr="001D0929">
        <w:rPr>
          <w:rFonts w:cs="Arial"/>
          <w:b/>
          <w:sz w:val="28"/>
          <w:szCs w:val="28"/>
        </w:rPr>
        <w:t xml:space="preserve"> the </w:t>
      </w:r>
      <w:r w:rsidR="00DA7F83">
        <w:rPr>
          <w:rFonts w:cs="Arial"/>
          <w:b/>
          <w:sz w:val="28"/>
          <w:szCs w:val="28"/>
        </w:rPr>
        <w:t>Limpopo</w:t>
      </w:r>
      <w:r w:rsidR="00826D27">
        <w:rPr>
          <w:rFonts w:cs="Arial"/>
          <w:b/>
          <w:sz w:val="28"/>
          <w:szCs w:val="28"/>
        </w:rPr>
        <w:t xml:space="preserve"> </w:t>
      </w:r>
      <w:r w:rsidR="00204939" w:rsidRPr="001D0929">
        <w:rPr>
          <w:rFonts w:cs="Arial"/>
          <w:b/>
          <w:sz w:val="28"/>
          <w:szCs w:val="28"/>
        </w:rPr>
        <w:t>Province</w:t>
      </w:r>
    </w:p>
    <w:p w14:paraId="028A13DC" w14:textId="77777777" w:rsidR="00204939" w:rsidRPr="00BC347B" w:rsidRDefault="00204939" w:rsidP="00204939">
      <w:pPr>
        <w:tabs>
          <w:tab w:val="left" w:pos="0"/>
        </w:tabs>
        <w:jc w:val="center"/>
        <w:rPr>
          <w:rFonts w:cs="Arial"/>
          <w:b/>
          <w:caps/>
          <w:sz w:val="36"/>
          <w:szCs w:val="36"/>
        </w:rPr>
      </w:pPr>
    </w:p>
    <w:p w14:paraId="062889A3" w14:textId="77777777" w:rsidR="00204939" w:rsidRPr="00A203A2" w:rsidRDefault="00204939" w:rsidP="00204939">
      <w:pPr>
        <w:tabs>
          <w:tab w:val="left" w:pos="0"/>
        </w:tabs>
        <w:jc w:val="center"/>
        <w:rPr>
          <w:b/>
        </w:rPr>
      </w:pPr>
    </w:p>
    <w:p w14:paraId="5C34D3DC" w14:textId="620165F3" w:rsidR="00981112" w:rsidRPr="000D0B76" w:rsidRDefault="009E2B15" w:rsidP="00083545">
      <w:pPr>
        <w:tabs>
          <w:tab w:val="left" w:pos="0"/>
        </w:tabs>
        <w:jc w:val="center"/>
        <w:rPr>
          <w:b/>
          <w:sz w:val="32"/>
          <w:szCs w:val="32"/>
        </w:rPr>
      </w:pPr>
      <w:r w:rsidRPr="000D0B76">
        <w:rPr>
          <w:b/>
          <w:sz w:val="32"/>
          <w:szCs w:val="32"/>
        </w:rPr>
        <w:t xml:space="preserve">BID No. </w:t>
      </w:r>
      <w:r w:rsidR="00455B9C">
        <w:rPr>
          <w:b/>
          <w:sz w:val="32"/>
          <w:szCs w:val="32"/>
        </w:rPr>
        <w:t>EMLM</w:t>
      </w:r>
      <w:r w:rsidR="005504D8">
        <w:rPr>
          <w:b/>
          <w:sz w:val="32"/>
          <w:szCs w:val="32"/>
        </w:rPr>
        <w:t xml:space="preserve"> 30/2021</w:t>
      </w:r>
    </w:p>
    <w:p w14:paraId="71B07EBE" w14:textId="77777777" w:rsidR="00083545" w:rsidRPr="004D706B" w:rsidRDefault="00083545" w:rsidP="00083545">
      <w:pPr>
        <w:tabs>
          <w:tab w:val="left" w:pos="0"/>
        </w:tabs>
        <w:jc w:val="center"/>
        <w:rPr>
          <w:rFonts w:cs="Arial"/>
          <w:b/>
          <w:sz w:val="24"/>
          <w:szCs w:val="24"/>
          <w:lang w:val="en-US"/>
        </w:rPr>
      </w:pPr>
    </w:p>
    <w:p w14:paraId="6A13A1C7" w14:textId="77777777" w:rsidR="00F0544B" w:rsidRDefault="00F0544B" w:rsidP="00981112">
      <w:pPr>
        <w:pStyle w:val="Header"/>
        <w:jc w:val="center"/>
        <w:rPr>
          <w:rFonts w:cs="Arial"/>
          <w:b/>
          <w:sz w:val="24"/>
          <w:szCs w:val="24"/>
          <w:lang w:val="en-US"/>
        </w:rPr>
      </w:pPr>
    </w:p>
    <w:p w14:paraId="1AFB3C28" w14:textId="05D8D297" w:rsidR="00981112" w:rsidRPr="004D706B" w:rsidRDefault="00F0544B" w:rsidP="00981112">
      <w:pPr>
        <w:pStyle w:val="Header"/>
        <w:jc w:val="center"/>
        <w:rPr>
          <w:rFonts w:cs="Arial"/>
          <w:b/>
          <w:sz w:val="24"/>
          <w:szCs w:val="24"/>
          <w:lang w:val="en-US"/>
        </w:rPr>
      </w:pPr>
      <w:bookmarkStart w:id="1" w:name="_GoBack"/>
      <w:r>
        <w:rPr>
          <w:rFonts w:cs="Arial"/>
          <w:b/>
          <w:sz w:val="24"/>
          <w:szCs w:val="24"/>
          <w:lang w:val="en-US"/>
        </w:rPr>
        <w:t>BILL OF QUANTITY</w:t>
      </w:r>
    </w:p>
    <w:bookmarkEnd w:id="1"/>
    <w:p w14:paraId="333F8B32" w14:textId="77777777" w:rsidR="00310D3F" w:rsidRDefault="00310D3F" w:rsidP="00981112">
      <w:pPr>
        <w:pStyle w:val="Header"/>
        <w:jc w:val="center"/>
        <w:rPr>
          <w:rFonts w:cs="Arial"/>
          <w:b/>
          <w:sz w:val="24"/>
          <w:szCs w:val="24"/>
          <w:lang w:val="en-US"/>
        </w:rPr>
      </w:pPr>
    </w:p>
    <w:p w14:paraId="27CBCDA4" w14:textId="1B42AFF0" w:rsidR="00310D3F" w:rsidRDefault="00F0544B" w:rsidP="00981112">
      <w:pPr>
        <w:pStyle w:val="Header"/>
        <w:jc w:val="center"/>
        <w:rPr>
          <w:rFonts w:cs="Arial"/>
          <w:b/>
          <w:sz w:val="24"/>
          <w:szCs w:val="24"/>
          <w:lang w:val="en-US"/>
        </w:rPr>
      </w:pPr>
      <w:r>
        <w:rPr>
          <w:noProof/>
          <w:sz w:val="48"/>
          <w:szCs w:val="48"/>
          <w:lang w:val="en-US"/>
        </w:rPr>
        <w:drawing>
          <wp:anchor distT="0" distB="0" distL="114300" distR="114300" simplePos="0" relativeHeight="251658240" behindDoc="0" locked="0" layoutInCell="1" allowOverlap="1" wp14:anchorId="0BC5EFC3" wp14:editId="191BBE19">
            <wp:simplePos x="0" y="0"/>
            <wp:positionH relativeFrom="margin">
              <wp:posOffset>2258695</wp:posOffset>
            </wp:positionH>
            <wp:positionV relativeFrom="paragraph">
              <wp:posOffset>9525</wp:posOffset>
            </wp:positionV>
            <wp:extent cx="1957070" cy="1990725"/>
            <wp:effectExtent l="0" t="0" r="5080" b="9525"/>
            <wp:wrapSquare wrapText="bothSides"/>
            <wp:docPr id="3" name="Picture 3" descr="Elias Motswaledi Municip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as Motswaledi Municipal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7070" cy="1990725"/>
                    </a:xfrm>
                    <a:prstGeom prst="rect">
                      <a:avLst/>
                    </a:prstGeom>
                    <a:noFill/>
                    <a:ln>
                      <a:noFill/>
                    </a:ln>
                  </pic:spPr>
                </pic:pic>
              </a:graphicData>
            </a:graphic>
            <wp14:sizeRelH relativeFrom="margin">
              <wp14:pctWidth>0</wp14:pctWidth>
            </wp14:sizeRelH>
          </wp:anchor>
        </w:drawing>
      </w:r>
    </w:p>
    <w:p w14:paraId="509CC333" w14:textId="626D6EDB" w:rsidR="00DA7F83" w:rsidRDefault="00455B9C" w:rsidP="00455B9C">
      <w:pPr>
        <w:pStyle w:val="Header"/>
        <w:rPr>
          <w:rFonts w:cs="Arial"/>
          <w:b/>
          <w:sz w:val="24"/>
          <w:szCs w:val="24"/>
          <w:lang w:val="en-US"/>
        </w:rPr>
      </w:pPr>
      <w:r>
        <w:rPr>
          <w:rFonts w:cs="Arial"/>
          <w:b/>
          <w:sz w:val="24"/>
          <w:szCs w:val="24"/>
          <w:lang w:val="en-US"/>
        </w:rPr>
        <w:br w:type="textWrapping" w:clear="all"/>
      </w:r>
    </w:p>
    <w:p w14:paraId="28F96554" w14:textId="77777777" w:rsidR="00DA7F83" w:rsidRPr="00DA7F83" w:rsidRDefault="00DA7F83" w:rsidP="00DA7F83">
      <w:pPr>
        <w:rPr>
          <w:lang w:val="en-US"/>
        </w:rPr>
      </w:pPr>
    </w:p>
    <w:p w14:paraId="02B10D47" w14:textId="77777777" w:rsidR="00DA7F83" w:rsidRPr="00DA7F83" w:rsidRDefault="00DA7F83" w:rsidP="00DA7F83">
      <w:pPr>
        <w:rPr>
          <w:lang w:val="en-US"/>
        </w:rPr>
      </w:pPr>
    </w:p>
    <w:p w14:paraId="5D571463" w14:textId="77777777" w:rsidR="00DA7F83" w:rsidRPr="00DA7F83" w:rsidRDefault="00DA7F83" w:rsidP="00DA7F83">
      <w:pPr>
        <w:rPr>
          <w:lang w:val="en-US"/>
        </w:rPr>
      </w:pPr>
    </w:p>
    <w:p w14:paraId="70B611A0" w14:textId="77777777" w:rsidR="00DA7F83" w:rsidRPr="00DA7F83" w:rsidRDefault="00DA7F83" w:rsidP="00DA7F83">
      <w:pPr>
        <w:rPr>
          <w:lang w:val="en-US"/>
        </w:rPr>
      </w:pPr>
    </w:p>
    <w:p w14:paraId="13CF1B0B" w14:textId="77777777" w:rsidR="00DA7F83" w:rsidRPr="00DA7F83" w:rsidRDefault="00DA7F83" w:rsidP="00DA7F83">
      <w:pPr>
        <w:rPr>
          <w:lang w:val="en-US"/>
        </w:rPr>
      </w:pPr>
    </w:p>
    <w:p w14:paraId="0B4D287A" w14:textId="77777777" w:rsidR="00DA7F83" w:rsidRPr="00DA7F83" w:rsidRDefault="00DA7F83" w:rsidP="00DA7F83">
      <w:pPr>
        <w:rPr>
          <w:lang w:val="en-US"/>
        </w:rPr>
      </w:pPr>
    </w:p>
    <w:p w14:paraId="2A167BA1" w14:textId="77777777" w:rsidR="00DA7F83" w:rsidRPr="00DA7F83" w:rsidRDefault="00DA7F83" w:rsidP="00DA7F83">
      <w:pPr>
        <w:rPr>
          <w:lang w:val="en-US"/>
        </w:rPr>
      </w:pPr>
    </w:p>
    <w:p w14:paraId="3B91A8E1" w14:textId="77777777" w:rsidR="00DA7F83" w:rsidRPr="00DA7F83" w:rsidRDefault="00DA7F83" w:rsidP="00DA7F83">
      <w:pPr>
        <w:rPr>
          <w:lang w:val="en-US"/>
        </w:rPr>
      </w:pPr>
    </w:p>
    <w:p w14:paraId="5E088DF6" w14:textId="77777777" w:rsidR="00DA7F83" w:rsidRPr="00DA7F83" w:rsidRDefault="00DA7F83" w:rsidP="00DA7F83">
      <w:pPr>
        <w:rPr>
          <w:lang w:val="en-US"/>
        </w:rPr>
      </w:pPr>
    </w:p>
    <w:p w14:paraId="093B087D" w14:textId="77777777" w:rsidR="00DA7F83" w:rsidRPr="00DA7F83" w:rsidRDefault="00DA7F83" w:rsidP="00DA7F83">
      <w:pPr>
        <w:rPr>
          <w:lang w:val="en-US"/>
        </w:rPr>
      </w:pPr>
    </w:p>
    <w:p w14:paraId="38C14906" w14:textId="77777777" w:rsidR="00DA7F83" w:rsidRPr="00DA7F83" w:rsidRDefault="00DA7F83" w:rsidP="00DA7F83">
      <w:pPr>
        <w:rPr>
          <w:lang w:val="en-US"/>
        </w:rPr>
      </w:pPr>
    </w:p>
    <w:p w14:paraId="6A1B4C0F" w14:textId="77777777" w:rsidR="00DA7F83" w:rsidRPr="00DA7F83" w:rsidRDefault="00DA7F83" w:rsidP="00DA7F83">
      <w:pPr>
        <w:rPr>
          <w:lang w:val="en-US"/>
        </w:rPr>
      </w:pPr>
    </w:p>
    <w:p w14:paraId="3441D655" w14:textId="77777777" w:rsidR="00DA7F83" w:rsidRPr="00DA7F83" w:rsidRDefault="00DA7F83" w:rsidP="00DA7F83">
      <w:pPr>
        <w:rPr>
          <w:lang w:val="en-US"/>
        </w:rPr>
      </w:pPr>
    </w:p>
    <w:p w14:paraId="5CC85085" w14:textId="77777777" w:rsidR="00DA7F83" w:rsidRPr="00DA7F83" w:rsidRDefault="00DA7F83" w:rsidP="00DA7F83">
      <w:pPr>
        <w:rPr>
          <w:lang w:val="en-US"/>
        </w:rPr>
      </w:pPr>
    </w:p>
    <w:sectPr w:rsidR="00DA7F83" w:rsidRPr="00DA7F83" w:rsidSect="00981112">
      <w:pgSz w:w="11907" w:h="16840" w:code="9"/>
      <w:pgMar w:top="1134" w:right="851" w:bottom="1134" w:left="851" w:header="7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E066A" w14:textId="77777777" w:rsidR="00B96EED" w:rsidRDefault="00B96EED" w:rsidP="00EC077C">
      <w:r>
        <w:separator/>
      </w:r>
    </w:p>
  </w:endnote>
  <w:endnote w:type="continuationSeparator" w:id="0">
    <w:p w14:paraId="5AE4185C" w14:textId="77777777" w:rsidR="00B96EED" w:rsidRDefault="00B96EED" w:rsidP="00EC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elthmITC Bk BT">
    <w:altName w:val="Century"/>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78F99" w14:textId="77777777" w:rsidR="00F9121C" w:rsidRPr="00E06A4D" w:rsidRDefault="00F9121C" w:rsidP="00DD7615">
    <w:pPr>
      <w:pStyle w:val="Footer"/>
      <w:tabs>
        <w:tab w:val="clear" w:pos="4320"/>
        <w:tab w:val="clear" w:pos="8640"/>
        <w:tab w:val="center" w:pos="4820"/>
        <w:tab w:val="left" w:pos="9214"/>
      </w:tabs>
      <w:jc w:val="both"/>
      <w:rPr>
        <w:sz w:val="17"/>
        <w:szCs w:val="17"/>
        <w:u w:val="single"/>
      </w:rPr>
    </w:pPr>
    <w:r>
      <w:rPr>
        <w:sz w:val="17"/>
        <w:szCs w:val="17"/>
        <w:u w:val="single"/>
      </w:rPr>
      <w:tab/>
    </w:r>
    <w:r>
      <w:rPr>
        <w:sz w:val="17"/>
        <w:szCs w:val="17"/>
        <w:u w:val="single"/>
      </w:rPr>
      <w:tab/>
    </w:r>
    <w:r>
      <w:rPr>
        <w:sz w:val="17"/>
        <w:szCs w:val="17"/>
        <w:u w:val="single"/>
      </w:rPr>
      <w:tab/>
    </w:r>
    <w:r>
      <w:rPr>
        <w:sz w:val="17"/>
        <w:szCs w:val="17"/>
        <w:u w:val="single"/>
      </w:rPr>
      <w:tab/>
    </w:r>
  </w:p>
  <w:p w14:paraId="336CC7FC" w14:textId="1D72AA7A" w:rsidR="00F9121C" w:rsidRPr="001F7207" w:rsidRDefault="00F9121C" w:rsidP="00DD7615">
    <w:pPr>
      <w:pStyle w:val="Footer"/>
      <w:tabs>
        <w:tab w:val="clear" w:pos="4320"/>
        <w:tab w:val="clear" w:pos="8640"/>
        <w:tab w:val="right" w:pos="5100"/>
        <w:tab w:val="left" w:pos="9700"/>
      </w:tabs>
      <w:jc w:val="both"/>
      <w:rPr>
        <w:sz w:val="16"/>
        <w:szCs w:val="16"/>
      </w:rPr>
    </w:pPr>
    <w:r>
      <w:rPr>
        <w:sz w:val="17"/>
        <w:szCs w:val="17"/>
      </w:rPr>
      <w:t xml:space="preserve">Contract </w:t>
    </w:r>
    <w:r w:rsidRPr="00132D97">
      <w:rPr>
        <w:sz w:val="17"/>
        <w:szCs w:val="17"/>
      </w:rPr>
      <w:tab/>
    </w:r>
    <w:r>
      <w:rPr>
        <w:sz w:val="17"/>
        <w:szCs w:val="17"/>
      </w:rPr>
      <w:t>C</w:t>
    </w:r>
    <w:r w:rsidR="00277547" w:rsidRPr="00E06A4D">
      <w:rPr>
        <w:rStyle w:val="PageNumber"/>
        <w:sz w:val="16"/>
        <w:szCs w:val="16"/>
      </w:rPr>
      <w:fldChar w:fldCharType="begin"/>
    </w:r>
    <w:r w:rsidRPr="00E06A4D">
      <w:rPr>
        <w:rStyle w:val="PageNumber"/>
        <w:sz w:val="16"/>
        <w:szCs w:val="16"/>
      </w:rPr>
      <w:instrText xml:space="preserve"> PAGE </w:instrText>
    </w:r>
    <w:r w:rsidR="00277547" w:rsidRPr="00E06A4D">
      <w:rPr>
        <w:rStyle w:val="PageNumber"/>
        <w:sz w:val="16"/>
        <w:szCs w:val="16"/>
      </w:rPr>
      <w:fldChar w:fldCharType="separate"/>
    </w:r>
    <w:r w:rsidR="00F0544B">
      <w:rPr>
        <w:rStyle w:val="PageNumber"/>
        <w:noProof/>
        <w:sz w:val="16"/>
        <w:szCs w:val="16"/>
      </w:rPr>
      <w:t>29</w:t>
    </w:r>
    <w:r w:rsidR="00277547" w:rsidRPr="00E06A4D">
      <w:rPr>
        <w:rStyle w:val="PageNumber"/>
        <w:sz w:val="16"/>
        <w:szCs w:val="16"/>
      </w:rPr>
      <w:fldChar w:fldCharType="end"/>
    </w:r>
    <w:r>
      <w:rPr>
        <w:rStyle w:val="PageNumber"/>
        <w:sz w:val="16"/>
        <w:szCs w:val="16"/>
      </w:rPr>
      <w:t xml:space="preserve"> of C1</w:t>
    </w:r>
    <w:r w:rsidR="00E01082">
      <w:rPr>
        <w:rStyle w:val="PageNumber"/>
        <w:sz w:val="16"/>
        <w:szCs w:val="16"/>
      </w:rPr>
      <w:t>3</w:t>
    </w:r>
    <w:r w:rsidR="00E9409E">
      <w:rPr>
        <w:rStyle w:val="PageNumber"/>
        <w:sz w:val="16"/>
        <w:szCs w:val="16"/>
      </w:rPr>
      <w:t>8</w:t>
    </w:r>
    <w:r>
      <w:rPr>
        <w:rStyle w:val="PageNumber"/>
        <w:sz w:val="17"/>
        <w:szCs w:val="17"/>
      </w:rPr>
      <w:tab/>
      <w:t>C2.1</w:t>
    </w:r>
  </w:p>
  <w:p w14:paraId="6F40DB7F" w14:textId="77777777" w:rsidR="00F9121C" w:rsidRDefault="00F9121C" w:rsidP="00DD7615">
    <w:pPr>
      <w:pStyle w:val="Footer"/>
      <w:tabs>
        <w:tab w:val="clear" w:pos="4320"/>
        <w:tab w:val="clear" w:pos="8640"/>
        <w:tab w:val="right" w:pos="10100"/>
      </w:tabs>
      <w:jc w:val="both"/>
    </w:pPr>
    <w:r>
      <w:rPr>
        <w:sz w:val="17"/>
        <w:szCs w:val="17"/>
      </w:rPr>
      <w:t>Part C2</w:t>
    </w:r>
    <w:r w:rsidRPr="00396251">
      <w:rPr>
        <w:sz w:val="17"/>
        <w:szCs w:val="17"/>
      </w:rPr>
      <w:t>:</w:t>
    </w:r>
    <w:r>
      <w:rPr>
        <w:sz w:val="17"/>
        <w:szCs w:val="17"/>
      </w:rPr>
      <w:t xml:space="preserve"> Pricing Data </w:t>
    </w:r>
    <w:r>
      <w:rPr>
        <w:sz w:val="17"/>
        <w:szCs w:val="17"/>
      </w:rPr>
      <w:tab/>
      <w:t>Pricing Instructions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9BE16" w14:textId="77777777" w:rsidR="00F9121C" w:rsidRPr="00E06A4D" w:rsidRDefault="00F9121C" w:rsidP="00474AC6">
    <w:pPr>
      <w:pStyle w:val="Footer"/>
      <w:tabs>
        <w:tab w:val="clear" w:pos="4320"/>
        <w:tab w:val="clear" w:pos="8640"/>
        <w:tab w:val="center" w:pos="4820"/>
        <w:tab w:val="left" w:pos="9214"/>
      </w:tabs>
      <w:jc w:val="both"/>
      <w:rPr>
        <w:sz w:val="17"/>
        <w:szCs w:val="17"/>
        <w:u w:val="single"/>
      </w:rPr>
    </w:pPr>
    <w:r>
      <w:rPr>
        <w:sz w:val="17"/>
        <w:szCs w:val="17"/>
        <w:u w:val="single"/>
      </w:rPr>
      <w:tab/>
    </w:r>
    <w:r>
      <w:rPr>
        <w:sz w:val="17"/>
        <w:szCs w:val="17"/>
        <w:u w:val="single"/>
      </w:rPr>
      <w:tab/>
    </w:r>
    <w:r>
      <w:rPr>
        <w:sz w:val="17"/>
        <w:szCs w:val="17"/>
        <w:u w:val="single"/>
      </w:rPr>
      <w:tab/>
    </w:r>
    <w:r>
      <w:rPr>
        <w:sz w:val="17"/>
        <w:szCs w:val="17"/>
        <w:u w:val="single"/>
      </w:rPr>
      <w:tab/>
    </w:r>
  </w:p>
  <w:p w14:paraId="30BE3007" w14:textId="2BC20693" w:rsidR="00F9121C" w:rsidRPr="001F7207" w:rsidRDefault="00F9121C" w:rsidP="00474AC6">
    <w:pPr>
      <w:pStyle w:val="Footer"/>
      <w:tabs>
        <w:tab w:val="clear" w:pos="4320"/>
        <w:tab w:val="clear" w:pos="8640"/>
        <w:tab w:val="right" w:pos="5100"/>
        <w:tab w:val="left" w:pos="9700"/>
      </w:tabs>
      <w:jc w:val="both"/>
      <w:rPr>
        <w:sz w:val="16"/>
        <w:szCs w:val="16"/>
      </w:rPr>
    </w:pPr>
    <w:r>
      <w:rPr>
        <w:sz w:val="17"/>
        <w:szCs w:val="17"/>
      </w:rPr>
      <w:t xml:space="preserve">Contract </w:t>
    </w:r>
    <w:r w:rsidRPr="00132D97">
      <w:rPr>
        <w:sz w:val="17"/>
        <w:szCs w:val="17"/>
      </w:rPr>
      <w:tab/>
    </w:r>
    <w:r>
      <w:rPr>
        <w:sz w:val="17"/>
        <w:szCs w:val="17"/>
      </w:rPr>
      <w:t>C</w:t>
    </w:r>
    <w:r w:rsidR="00277547" w:rsidRPr="00E06A4D">
      <w:rPr>
        <w:rStyle w:val="PageNumber"/>
        <w:sz w:val="16"/>
        <w:szCs w:val="16"/>
      </w:rPr>
      <w:fldChar w:fldCharType="begin"/>
    </w:r>
    <w:r w:rsidRPr="00E06A4D">
      <w:rPr>
        <w:rStyle w:val="PageNumber"/>
        <w:sz w:val="16"/>
        <w:szCs w:val="16"/>
      </w:rPr>
      <w:instrText xml:space="preserve"> PAGE </w:instrText>
    </w:r>
    <w:r w:rsidR="00277547" w:rsidRPr="00E06A4D">
      <w:rPr>
        <w:rStyle w:val="PageNumber"/>
        <w:sz w:val="16"/>
        <w:szCs w:val="16"/>
      </w:rPr>
      <w:fldChar w:fldCharType="separate"/>
    </w:r>
    <w:r w:rsidR="00F0544B">
      <w:rPr>
        <w:rStyle w:val="PageNumber"/>
        <w:noProof/>
        <w:sz w:val="16"/>
        <w:szCs w:val="16"/>
      </w:rPr>
      <w:t>30</w:t>
    </w:r>
    <w:r w:rsidR="00277547" w:rsidRPr="00E06A4D">
      <w:rPr>
        <w:rStyle w:val="PageNumber"/>
        <w:sz w:val="16"/>
        <w:szCs w:val="16"/>
      </w:rPr>
      <w:fldChar w:fldCharType="end"/>
    </w:r>
    <w:r>
      <w:rPr>
        <w:rStyle w:val="PageNumber"/>
        <w:sz w:val="16"/>
        <w:szCs w:val="16"/>
      </w:rPr>
      <w:t xml:space="preserve"> of C1</w:t>
    </w:r>
    <w:r w:rsidR="000C4C88">
      <w:rPr>
        <w:rStyle w:val="PageNumber"/>
        <w:sz w:val="16"/>
        <w:szCs w:val="16"/>
      </w:rPr>
      <w:t>43</w:t>
    </w:r>
    <w:r>
      <w:rPr>
        <w:rStyle w:val="PageNumber"/>
        <w:sz w:val="17"/>
        <w:szCs w:val="17"/>
      </w:rPr>
      <w:tab/>
      <w:t>C2.1</w:t>
    </w:r>
  </w:p>
  <w:p w14:paraId="0B4554D0" w14:textId="77777777" w:rsidR="00F9121C" w:rsidRDefault="00F9121C" w:rsidP="00D32C16">
    <w:pPr>
      <w:pStyle w:val="Footer"/>
      <w:tabs>
        <w:tab w:val="clear" w:pos="4320"/>
        <w:tab w:val="clear" w:pos="8640"/>
        <w:tab w:val="left" w:pos="4100"/>
        <w:tab w:val="left" w:pos="8700"/>
        <w:tab w:val="right" w:pos="10100"/>
      </w:tabs>
      <w:jc w:val="both"/>
    </w:pPr>
    <w:r>
      <w:rPr>
        <w:sz w:val="17"/>
        <w:szCs w:val="17"/>
      </w:rPr>
      <w:t>Part C2</w:t>
    </w:r>
    <w:r w:rsidRPr="00396251">
      <w:rPr>
        <w:sz w:val="17"/>
        <w:szCs w:val="17"/>
      </w:rPr>
      <w:t>:</w:t>
    </w:r>
    <w:r>
      <w:rPr>
        <w:sz w:val="17"/>
        <w:szCs w:val="17"/>
      </w:rPr>
      <w:t xml:space="preserve"> Pricing Data</w:t>
    </w:r>
    <w:r>
      <w:rPr>
        <w:sz w:val="17"/>
        <w:szCs w:val="17"/>
      </w:rPr>
      <w:tab/>
    </w:r>
    <w:r>
      <w:rPr>
        <w:sz w:val="17"/>
        <w:szCs w:val="17"/>
      </w:rPr>
      <w:tab/>
      <w:t>Pricing Instructions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96AE1" w14:textId="77777777" w:rsidR="00B96EED" w:rsidRDefault="00B96EED" w:rsidP="00EC077C">
      <w:r>
        <w:separator/>
      </w:r>
    </w:p>
  </w:footnote>
  <w:footnote w:type="continuationSeparator" w:id="0">
    <w:p w14:paraId="6D6C099D" w14:textId="77777777" w:rsidR="00B96EED" w:rsidRDefault="00B96EED" w:rsidP="00EC0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5702E" w14:textId="77777777" w:rsidR="004D72F3" w:rsidRPr="00AD11F4" w:rsidRDefault="004D72F3" w:rsidP="004D72F3">
    <w:pPr>
      <w:widowControl/>
      <w:tabs>
        <w:tab w:val="center" w:pos="4320"/>
        <w:tab w:val="right" w:pos="8640"/>
      </w:tabs>
      <w:spacing w:line="312" w:lineRule="auto"/>
      <w:jc w:val="right"/>
      <w:rPr>
        <w:rFonts w:cs="Arial"/>
        <w:i/>
        <w:iCs/>
        <w:noProof/>
        <w:snapToGrid/>
        <w:sz w:val="16"/>
        <w:szCs w:val="16"/>
      </w:rPr>
    </w:pPr>
    <w:r w:rsidRPr="00AD11F4">
      <w:rPr>
        <w:rFonts w:cs="Arial"/>
        <w:i/>
        <w:iCs/>
        <w:noProof/>
        <w:snapToGrid/>
        <w:sz w:val="16"/>
        <w:szCs w:val="16"/>
      </w:rPr>
      <w:t>THE TENDER</w:t>
    </w:r>
  </w:p>
  <w:p w14:paraId="050D5813" w14:textId="2A01CD6A" w:rsidR="00751964" w:rsidRPr="00751964" w:rsidRDefault="005504D8" w:rsidP="00751964">
    <w:pPr>
      <w:widowControl/>
      <w:tabs>
        <w:tab w:val="center" w:pos="4320"/>
        <w:tab w:val="right" w:pos="8640"/>
      </w:tabs>
      <w:spacing w:line="312" w:lineRule="auto"/>
      <w:jc w:val="right"/>
      <w:rPr>
        <w:rFonts w:cs="Arial"/>
        <w:i/>
        <w:iCs/>
        <w:noProof/>
        <w:snapToGrid/>
        <w:sz w:val="16"/>
        <w:szCs w:val="16"/>
        <w:lang w:val="en-US"/>
      </w:rPr>
    </w:pPr>
    <w:r>
      <w:rPr>
        <w:rFonts w:cs="Arial"/>
        <w:i/>
        <w:iCs/>
        <w:noProof/>
        <w:snapToGrid/>
        <w:sz w:val="16"/>
        <w:szCs w:val="16"/>
        <w:lang w:val="en-US"/>
      </w:rPr>
      <w:t>Project No. EMLM 30/2021</w:t>
    </w:r>
  </w:p>
  <w:p w14:paraId="6BF88FB1" w14:textId="7CA2C86E" w:rsidR="00B534DA" w:rsidRPr="00455B9C" w:rsidRDefault="009B2F51" w:rsidP="00751964">
    <w:pPr>
      <w:widowControl/>
      <w:tabs>
        <w:tab w:val="center" w:pos="4320"/>
        <w:tab w:val="right" w:pos="8640"/>
      </w:tabs>
      <w:spacing w:line="312" w:lineRule="auto"/>
      <w:jc w:val="right"/>
      <w:rPr>
        <w:rFonts w:cs="Arial"/>
        <w:i/>
        <w:iCs/>
        <w:noProof/>
        <w:snapToGrid/>
        <w:sz w:val="16"/>
        <w:szCs w:val="16"/>
        <w:lang w:val="en-US"/>
      </w:rPr>
    </w:pPr>
    <w:r>
      <w:rPr>
        <w:rFonts w:cs="Arial"/>
        <w:i/>
        <w:iCs/>
        <w:noProof/>
        <w:snapToGrid/>
        <w:sz w:val="16"/>
        <w:szCs w:val="16"/>
        <w:lang w:val="en-US"/>
      </w:rPr>
      <w:t xml:space="preserve">UPGRADING OF DIPAKAPAKENG </w:t>
    </w:r>
    <w:r w:rsidR="00E778E3">
      <w:rPr>
        <w:rFonts w:cs="Arial"/>
        <w:i/>
        <w:iCs/>
        <w:noProof/>
        <w:snapToGrid/>
        <w:sz w:val="16"/>
        <w:szCs w:val="16"/>
        <w:lang w:val="en-US"/>
      </w:rPr>
      <w:t>AC</w:t>
    </w:r>
    <w:r w:rsidR="005504D8">
      <w:rPr>
        <w:rFonts w:cs="Arial"/>
        <w:i/>
        <w:iCs/>
        <w:noProof/>
        <w:snapToGrid/>
        <w:sz w:val="16"/>
        <w:szCs w:val="16"/>
        <w:lang w:val="en-US"/>
      </w:rPr>
      <w:t>C</w:t>
    </w:r>
    <w:r w:rsidR="00E778E3">
      <w:rPr>
        <w:rFonts w:cs="Arial"/>
        <w:i/>
        <w:iCs/>
        <w:noProof/>
        <w:snapToGrid/>
        <w:sz w:val="16"/>
        <w:szCs w:val="16"/>
        <w:lang w:val="en-US"/>
      </w:rPr>
      <w:t>ESS</w:t>
    </w:r>
    <w:r>
      <w:rPr>
        <w:rFonts w:cs="Arial"/>
        <w:i/>
        <w:iCs/>
        <w:noProof/>
        <w:snapToGrid/>
        <w:sz w:val="16"/>
        <w:szCs w:val="16"/>
        <w:lang w:val="en-US"/>
      </w:rPr>
      <w:t xml:space="preserve"> ROAD AND STORMWATER CONTROL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9F48F" w14:textId="77777777" w:rsidR="004D72F3" w:rsidRPr="00AD11F4" w:rsidRDefault="004D72F3" w:rsidP="004D72F3">
    <w:pPr>
      <w:widowControl/>
      <w:tabs>
        <w:tab w:val="center" w:pos="4320"/>
        <w:tab w:val="right" w:pos="8640"/>
      </w:tabs>
      <w:spacing w:line="312" w:lineRule="auto"/>
      <w:jc w:val="right"/>
      <w:rPr>
        <w:rFonts w:cs="Arial"/>
        <w:i/>
        <w:iCs/>
        <w:noProof/>
        <w:snapToGrid/>
        <w:sz w:val="16"/>
        <w:szCs w:val="16"/>
      </w:rPr>
    </w:pPr>
    <w:bookmarkStart w:id="0" w:name="_Hlk9098941"/>
    <w:r w:rsidRPr="00AD11F4">
      <w:rPr>
        <w:rFonts w:cs="Arial"/>
        <w:i/>
        <w:iCs/>
        <w:noProof/>
        <w:snapToGrid/>
        <w:sz w:val="16"/>
        <w:szCs w:val="16"/>
      </w:rPr>
      <w:t>THE TENDER</w:t>
    </w:r>
  </w:p>
  <w:bookmarkEnd w:id="0"/>
  <w:p w14:paraId="2E57FA67" w14:textId="6ED9A0B9" w:rsidR="00751964" w:rsidRPr="00751964" w:rsidRDefault="005504D8" w:rsidP="00751964">
    <w:pPr>
      <w:widowControl/>
      <w:tabs>
        <w:tab w:val="center" w:pos="4320"/>
        <w:tab w:val="right" w:pos="8640"/>
      </w:tabs>
      <w:spacing w:line="312" w:lineRule="auto"/>
      <w:jc w:val="right"/>
      <w:rPr>
        <w:rFonts w:cs="Arial"/>
        <w:i/>
        <w:iCs/>
        <w:noProof/>
        <w:snapToGrid/>
        <w:sz w:val="16"/>
        <w:szCs w:val="16"/>
        <w:lang w:val="en-US"/>
      </w:rPr>
    </w:pPr>
    <w:r>
      <w:rPr>
        <w:rFonts w:cs="Arial"/>
        <w:i/>
        <w:iCs/>
        <w:noProof/>
        <w:snapToGrid/>
        <w:sz w:val="16"/>
        <w:szCs w:val="16"/>
        <w:lang w:val="en-US"/>
      </w:rPr>
      <w:t>Project No. EMLM 30/2021</w:t>
    </w:r>
  </w:p>
  <w:p w14:paraId="002DFCD7" w14:textId="65EB06EE" w:rsidR="00B534DA" w:rsidRPr="00455B9C" w:rsidRDefault="009B2F51" w:rsidP="00751964">
    <w:pPr>
      <w:widowControl/>
      <w:tabs>
        <w:tab w:val="center" w:pos="4320"/>
        <w:tab w:val="right" w:pos="8640"/>
      </w:tabs>
      <w:spacing w:line="312" w:lineRule="auto"/>
      <w:jc w:val="right"/>
      <w:rPr>
        <w:rFonts w:cs="Arial"/>
        <w:i/>
        <w:iCs/>
        <w:noProof/>
        <w:snapToGrid/>
        <w:sz w:val="16"/>
        <w:szCs w:val="16"/>
        <w:lang w:val="en-US"/>
      </w:rPr>
    </w:pPr>
    <w:r>
      <w:rPr>
        <w:rFonts w:cs="Arial"/>
        <w:i/>
        <w:iCs/>
        <w:noProof/>
        <w:snapToGrid/>
        <w:sz w:val="16"/>
        <w:szCs w:val="16"/>
        <w:lang w:val="en-US"/>
      </w:rPr>
      <w:t xml:space="preserve">UPGRADING OF DIPAKAPAKENG </w:t>
    </w:r>
    <w:r w:rsidR="00E778E3">
      <w:rPr>
        <w:rFonts w:cs="Arial"/>
        <w:i/>
        <w:iCs/>
        <w:noProof/>
        <w:snapToGrid/>
        <w:sz w:val="16"/>
        <w:szCs w:val="16"/>
        <w:lang w:val="en-US"/>
      </w:rPr>
      <w:t>AC</w:t>
    </w:r>
    <w:r w:rsidR="005504D8">
      <w:rPr>
        <w:rFonts w:cs="Arial"/>
        <w:i/>
        <w:iCs/>
        <w:noProof/>
        <w:snapToGrid/>
        <w:sz w:val="16"/>
        <w:szCs w:val="16"/>
        <w:lang w:val="en-US"/>
      </w:rPr>
      <w:t>C</w:t>
    </w:r>
    <w:r w:rsidR="00E778E3">
      <w:rPr>
        <w:rFonts w:cs="Arial"/>
        <w:i/>
        <w:iCs/>
        <w:noProof/>
        <w:snapToGrid/>
        <w:sz w:val="16"/>
        <w:szCs w:val="16"/>
        <w:lang w:val="en-US"/>
      </w:rPr>
      <w:t>ESS</w:t>
    </w:r>
    <w:r>
      <w:rPr>
        <w:rFonts w:cs="Arial"/>
        <w:i/>
        <w:iCs/>
        <w:noProof/>
        <w:snapToGrid/>
        <w:sz w:val="16"/>
        <w:szCs w:val="16"/>
        <w:lang w:val="en-US"/>
      </w:rPr>
      <w:t xml:space="preserve"> ROAD AND STORMWATER CONTROL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02161"/>
    <w:multiLevelType w:val="singleLevel"/>
    <w:tmpl w:val="30B4DDA2"/>
    <w:lvl w:ilvl="0">
      <w:start w:val="1"/>
      <w:numFmt w:val="lowerRoman"/>
      <w:pStyle w:val="PageNumber2"/>
      <w:lvlText w:val="%1"/>
      <w:lvlJc w:val="right"/>
      <w:pPr>
        <w:tabs>
          <w:tab w:val="num" w:pos="504"/>
        </w:tabs>
        <w:ind w:left="504" w:hanging="216"/>
      </w:pPr>
    </w:lvl>
  </w:abstractNum>
  <w:abstractNum w:abstractNumId="1" w15:restartNumberingAfterBreak="0">
    <w:nsid w:val="129F0D26"/>
    <w:multiLevelType w:val="hybridMultilevel"/>
    <w:tmpl w:val="AC0E0EEE"/>
    <w:lvl w:ilvl="0" w:tplc="089A4594">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66622B"/>
    <w:multiLevelType w:val="singleLevel"/>
    <w:tmpl w:val="B32E71BC"/>
    <w:lvl w:ilvl="0">
      <w:start w:val="1"/>
      <w:numFmt w:val="lowerLetter"/>
      <w:lvlText w:val="(%1)"/>
      <w:lvlJc w:val="left"/>
      <w:pPr>
        <w:tabs>
          <w:tab w:val="num" w:pos="1845"/>
        </w:tabs>
        <w:ind w:left="1845" w:hanging="852"/>
      </w:pPr>
      <w:rPr>
        <w:rFonts w:hint="default"/>
      </w:rPr>
    </w:lvl>
  </w:abstractNum>
  <w:abstractNum w:abstractNumId="3" w15:restartNumberingAfterBreak="0">
    <w:nsid w:val="56AD7B4E"/>
    <w:multiLevelType w:val="hybridMultilevel"/>
    <w:tmpl w:val="26A4C082"/>
    <w:lvl w:ilvl="0" w:tplc="05108704">
      <w:start w:val="1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7A4043C"/>
    <w:multiLevelType w:val="hybridMultilevel"/>
    <w:tmpl w:val="4808DA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DA3953"/>
    <w:multiLevelType w:val="multilevel"/>
    <w:tmpl w:val="C6DC61AA"/>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0"/>
  </w:num>
  <w:num w:numId="2">
    <w:abstractNumId w:val="5"/>
    <w:lvlOverride w:ilvl="0">
      <w:lvl w:ilvl="0">
        <w:numFmt w:val="decimal"/>
        <w:pStyle w:val="Heading1"/>
        <w:lvlText w:val=""/>
        <w:lvlJc w:val="left"/>
      </w:lvl>
    </w:lvlOverride>
    <w:lvlOverride w:ilvl="1">
      <w:lvl w:ilvl="1">
        <w:start w:val="1"/>
        <w:numFmt w:val="decimalZero"/>
        <w:pStyle w:val="Heading2"/>
        <w:isLgl/>
        <w:lvlText w:val="Section %1.%2"/>
        <w:lvlJc w:val="left"/>
        <w:pPr>
          <w:tabs>
            <w:tab w:val="num" w:pos="1080"/>
          </w:tabs>
          <w:ind w:left="0" w:firstLine="0"/>
        </w:pPr>
        <w:rPr>
          <w:sz w:val="20"/>
          <w:szCs w:val="20"/>
        </w:rPr>
      </w:lvl>
    </w:lvlOverride>
    <w:lvlOverride w:ilvl="2">
      <w:lvl w:ilvl="2">
        <w:numFmt w:val="decimal"/>
        <w:pStyle w:val="Heading3"/>
        <w:lvlText w:val=""/>
        <w:lvlJc w:val="left"/>
      </w:lvl>
    </w:lvlOverride>
    <w:lvlOverride w:ilvl="3">
      <w:lvl w:ilvl="3">
        <w:numFmt w:val="decimal"/>
        <w:pStyle w:val="Heading4"/>
        <w:lvlText w:val=""/>
        <w:lvlJc w:val="left"/>
      </w:lvl>
    </w:lvlOverride>
    <w:lvlOverride w:ilvl="4">
      <w:lvl w:ilvl="4">
        <w:start w:val="1"/>
        <w:numFmt w:val="decimal"/>
        <w:pStyle w:val="Heading5"/>
        <w:lvlText w:val="%5)"/>
        <w:lvlJc w:val="left"/>
        <w:pPr>
          <w:tabs>
            <w:tab w:val="num" w:pos="1008"/>
          </w:tabs>
          <w:ind w:left="1008" w:hanging="432"/>
        </w:pPr>
      </w:lvl>
    </w:lvlOverride>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92D"/>
    <w:rsid w:val="000049B5"/>
    <w:rsid w:val="000454A9"/>
    <w:rsid w:val="000609EA"/>
    <w:rsid w:val="00063110"/>
    <w:rsid w:val="00065A44"/>
    <w:rsid w:val="00083545"/>
    <w:rsid w:val="000C121A"/>
    <w:rsid w:val="000C4C88"/>
    <w:rsid w:val="000D075C"/>
    <w:rsid w:val="000D0B76"/>
    <w:rsid w:val="0010471E"/>
    <w:rsid w:val="001053BF"/>
    <w:rsid w:val="001370A3"/>
    <w:rsid w:val="00141987"/>
    <w:rsid w:val="0014375A"/>
    <w:rsid w:val="00190222"/>
    <w:rsid w:val="0019789A"/>
    <w:rsid w:val="001C3740"/>
    <w:rsid w:val="001E0466"/>
    <w:rsid w:val="00204939"/>
    <w:rsid w:val="0022737D"/>
    <w:rsid w:val="0023188B"/>
    <w:rsid w:val="00235CC0"/>
    <w:rsid w:val="00254B2F"/>
    <w:rsid w:val="002562DE"/>
    <w:rsid w:val="00274952"/>
    <w:rsid w:val="00275812"/>
    <w:rsid w:val="00276419"/>
    <w:rsid w:val="00277547"/>
    <w:rsid w:val="002E6266"/>
    <w:rsid w:val="00303C45"/>
    <w:rsid w:val="00310D3F"/>
    <w:rsid w:val="003471B4"/>
    <w:rsid w:val="00365236"/>
    <w:rsid w:val="00365D1C"/>
    <w:rsid w:val="003D7916"/>
    <w:rsid w:val="003E1CCE"/>
    <w:rsid w:val="003E40A6"/>
    <w:rsid w:val="003F3345"/>
    <w:rsid w:val="004175A0"/>
    <w:rsid w:val="00455B9C"/>
    <w:rsid w:val="004658E0"/>
    <w:rsid w:val="00474AC6"/>
    <w:rsid w:val="004903AC"/>
    <w:rsid w:val="004B2843"/>
    <w:rsid w:val="004D094F"/>
    <w:rsid w:val="004D0CC9"/>
    <w:rsid w:val="004D706B"/>
    <w:rsid w:val="004D72F3"/>
    <w:rsid w:val="004E32EC"/>
    <w:rsid w:val="004F7F9B"/>
    <w:rsid w:val="0051630D"/>
    <w:rsid w:val="00523168"/>
    <w:rsid w:val="005504D8"/>
    <w:rsid w:val="00577B56"/>
    <w:rsid w:val="005868BF"/>
    <w:rsid w:val="005910E1"/>
    <w:rsid w:val="00591808"/>
    <w:rsid w:val="005B455B"/>
    <w:rsid w:val="005B7D77"/>
    <w:rsid w:val="005C7C0D"/>
    <w:rsid w:val="005D1D71"/>
    <w:rsid w:val="005E4093"/>
    <w:rsid w:val="005E5223"/>
    <w:rsid w:val="005E66C2"/>
    <w:rsid w:val="0062392B"/>
    <w:rsid w:val="0064109A"/>
    <w:rsid w:val="00645EC4"/>
    <w:rsid w:val="0067592D"/>
    <w:rsid w:val="00694088"/>
    <w:rsid w:val="006973C3"/>
    <w:rsid w:val="006C6C7A"/>
    <w:rsid w:val="006D01AB"/>
    <w:rsid w:val="006E2EAD"/>
    <w:rsid w:val="006F2658"/>
    <w:rsid w:val="00700864"/>
    <w:rsid w:val="00730C5F"/>
    <w:rsid w:val="00735694"/>
    <w:rsid w:val="00741844"/>
    <w:rsid w:val="00741B80"/>
    <w:rsid w:val="00751964"/>
    <w:rsid w:val="00755E4F"/>
    <w:rsid w:val="00761B40"/>
    <w:rsid w:val="0076426E"/>
    <w:rsid w:val="00771968"/>
    <w:rsid w:val="00782CEA"/>
    <w:rsid w:val="007A2B69"/>
    <w:rsid w:val="007A34C0"/>
    <w:rsid w:val="007A36DF"/>
    <w:rsid w:val="007B22CE"/>
    <w:rsid w:val="007B6DA9"/>
    <w:rsid w:val="007C0FAE"/>
    <w:rsid w:val="007C47C6"/>
    <w:rsid w:val="007D37E4"/>
    <w:rsid w:val="007D50BE"/>
    <w:rsid w:val="007E3AE7"/>
    <w:rsid w:val="0081583E"/>
    <w:rsid w:val="00826D27"/>
    <w:rsid w:val="00856E4B"/>
    <w:rsid w:val="00883285"/>
    <w:rsid w:val="008A1A8A"/>
    <w:rsid w:val="008B0768"/>
    <w:rsid w:val="008B299F"/>
    <w:rsid w:val="008D0740"/>
    <w:rsid w:val="008D0819"/>
    <w:rsid w:val="008F6645"/>
    <w:rsid w:val="009231BB"/>
    <w:rsid w:val="00935CA3"/>
    <w:rsid w:val="00951146"/>
    <w:rsid w:val="00957239"/>
    <w:rsid w:val="00960ACF"/>
    <w:rsid w:val="00981112"/>
    <w:rsid w:val="00985FCE"/>
    <w:rsid w:val="00995CAF"/>
    <w:rsid w:val="009B2F51"/>
    <w:rsid w:val="009B5336"/>
    <w:rsid w:val="009B7686"/>
    <w:rsid w:val="009C6D42"/>
    <w:rsid w:val="009D4136"/>
    <w:rsid w:val="009E0B19"/>
    <w:rsid w:val="009E2B15"/>
    <w:rsid w:val="009E30A1"/>
    <w:rsid w:val="009F129D"/>
    <w:rsid w:val="00A01AFF"/>
    <w:rsid w:val="00A31FFA"/>
    <w:rsid w:val="00A32AC6"/>
    <w:rsid w:val="00A37E88"/>
    <w:rsid w:val="00A416CA"/>
    <w:rsid w:val="00A44C61"/>
    <w:rsid w:val="00A477E3"/>
    <w:rsid w:val="00A73868"/>
    <w:rsid w:val="00A82940"/>
    <w:rsid w:val="00A94E8A"/>
    <w:rsid w:val="00AA5104"/>
    <w:rsid w:val="00AB5836"/>
    <w:rsid w:val="00AC1073"/>
    <w:rsid w:val="00AF4AE9"/>
    <w:rsid w:val="00B07C37"/>
    <w:rsid w:val="00B201BB"/>
    <w:rsid w:val="00B30323"/>
    <w:rsid w:val="00B431FC"/>
    <w:rsid w:val="00B449C9"/>
    <w:rsid w:val="00B51524"/>
    <w:rsid w:val="00B534DA"/>
    <w:rsid w:val="00B6357F"/>
    <w:rsid w:val="00B811DB"/>
    <w:rsid w:val="00B87803"/>
    <w:rsid w:val="00B96EED"/>
    <w:rsid w:val="00BA345C"/>
    <w:rsid w:val="00BC144D"/>
    <w:rsid w:val="00BC622D"/>
    <w:rsid w:val="00BD7196"/>
    <w:rsid w:val="00BE2289"/>
    <w:rsid w:val="00C012DE"/>
    <w:rsid w:val="00C024B4"/>
    <w:rsid w:val="00C02891"/>
    <w:rsid w:val="00C0767C"/>
    <w:rsid w:val="00C17292"/>
    <w:rsid w:val="00C21991"/>
    <w:rsid w:val="00C410F5"/>
    <w:rsid w:val="00C4577F"/>
    <w:rsid w:val="00C708D1"/>
    <w:rsid w:val="00C71190"/>
    <w:rsid w:val="00C713E5"/>
    <w:rsid w:val="00C73949"/>
    <w:rsid w:val="00C75F6D"/>
    <w:rsid w:val="00C81BD2"/>
    <w:rsid w:val="00C92BFC"/>
    <w:rsid w:val="00CC6CBE"/>
    <w:rsid w:val="00CD315A"/>
    <w:rsid w:val="00CD35EE"/>
    <w:rsid w:val="00CD62D8"/>
    <w:rsid w:val="00D154F6"/>
    <w:rsid w:val="00D32C16"/>
    <w:rsid w:val="00D52E2B"/>
    <w:rsid w:val="00D6087B"/>
    <w:rsid w:val="00D770E1"/>
    <w:rsid w:val="00DA7F83"/>
    <w:rsid w:val="00DB1ADC"/>
    <w:rsid w:val="00DC4C40"/>
    <w:rsid w:val="00DD7615"/>
    <w:rsid w:val="00DE6FEF"/>
    <w:rsid w:val="00DF7F9B"/>
    <w:rsid w:val="00E01082"/>
    <w:rsid w:val="00E03197"/>
    <w:rsid w:val="00E125C6"/>
    <w:rsid w:val="00E13391"/>
    <w:rsid w:val="00E237E4"/>
    <w:rsid w:val="00E40DE3"/>
    <w:rsid w:val="00E71764"/>
    <w:rsid w:val="00E778E3"/>
    <w:rsid w:val="00E83977"/>
    <w:rsid w:val="00E9409E"/>
    <w:rsid w:val="00EA1495"/>
    <w:rsid w:val="00EA4428"/>
    <w:rsid w:val="00EB52DA"/>
    <w:rsid w:val="00EB7CD7"/>
    <w:rsid w:val="00EC077C"/>
    <w:rsid w:val="00ED39C9"/>
    <w:rsid w:val="00EF4966"/>
    <w:rsid w:val="00F04B6D"/>
    <w:rsid w:val="00F0544B"/>
    <w:rsid w:val="00F1417F"/>
    <w:rsid w:val="00F26961"/>
    <w:rsid w:val="00F31E4A"/>
    <w:rsid w:val="00F8469F"/>
    <w:rsid w:val="00F9121C"/>
    <w:rsid w:val="00FD68FC"/>
    <w:rsid w:val="00FF12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F97F5"/>
  <w15:docId w15:val="{F679AA4F-0501-4B59-AC73-F116A1E9C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615"/>
    <w:pPr>
      <w:widowControl w:val="0"/>
    </w:pPr>
    <w:rPr>
      <w:rFonts w:ascii="Arial" w:hAnsi="Arial"/>
      <w:snapToGrid w:val="0"/>
      <w:lang w:val="en-ZA"/>
    </w:rPr>
  </w:style>
  <w:style w:type="paragraph" w:styleId="Heading1">
    <w:name w:val="heading 1"/>
    <w:basedOn w:val="Normal"/>
    <w:next w:val="Normal"/>
    <w:qFormat/>
    <w:rsid w:val="00DD7615"/>
    <w:pPr>
      <w:keepNext/>
      <w:numPr>
        <w:numId w:val="2"/>
      </w:numPr>
      <w:tabs>
        <w:tab w:val="left" w:pos="-1152"/>
        <w:tab w:val="left" w:pos="-720"/>
        <w:tab w:val="left" w:leader="dot" w:pos="-22"/>
        <w:tab w:val="left" w:leader="dot" w:pos="770"/>
        <w:tab w:val="left" w:leader="dot" w:pos="2187"/>
        <w:tab w:val="left" w:leader="dot" w:pos="2868"/>
        <w:tab w:val="left" w:leader="dot" w:pos="3604"/>
        <w:tab w:val="left" w:leader="dot" w:pos="4341"/>
        <w:tab w:val="left" w:leader="dot" w:pos="5022"/>
        <w:tab w:val="left" w:leader="dot" w:pos="5758"/>
        <w:tab w:val="left" w:pos="6480"/>
      </w:tabs>
      <w:spacing w:line="264" w:lineRule="auto"/>
      <w:jc w:val="both"/>
      <w:outlineLvl w:val="0"/>
    </w:pPr>
    <w:rPr>
      <w:i/>
      <w:lang w:val="en-GB"/>
    </w:rPr>
  </w:style>
  <w:style w:type="paragraph" w:styleId="Heading2">
    <w:name w:val="heading 2"/>
    <w:basedOn w:val="Normal"/>
    <w:next w:val="Normal"/>
    <w:qFormat/>
    <w:rsid w:val="00DD7615"/>
    <w:pPr>
      <w:keepNext/>
      <w:numPr>
        <w:ilvl w:val="1"/>
        <w:numId w:val="2"/>
      </w:numPr>
      <w:pBdr>
        <w:top w:val="single" w:sz="4" w:space="1" w:color="auto"/>
        <w:left w:val="single" w:sz="4" w:space="4" w:color="auto"/>
        <w:bottom w:val="single" w:sz="4" w:space="1" w:color="auto"/>
        <w:right w:val="single" w:sz="4" w:space="4" w:color="auto"/>
      </w:pBdr>
      <w:tabs>
        <w:tab w:val="left" w:pos="6804"/>
        <w:tab w:val="right" w:leader="dot" w:pos="8751"/>
      </w:tabs>
      <w:jc w:val="both"/>
      <w:outlineLvl w:val="1"/>
    </w:pPr>
    <w:rPr>
      <w:b/>
      <w:lang w:val="en-GB"/>
    </w:rPr>
  </w:style>
  <w:style w:type="paragraph" w:styleId="Heading3">
    <w:name w:val="heading 3"/>
    <w:aliases w:val="H3"/>
    <w:basedOn w:val="Normal"/>
    <w:next w:val="Normal"/>
    <w:qFormat/>
    <w:rsid w:val="00DD7615"/>
    <w:pPr>
      <w:keepNext/>
      <w:numPr>
        <w:ilvl w:val="2"/>
        <w:numId w:val="2"/>
      </w:numPr>
      <w:pBdr>
        <w:top w:val="single" w:sz="4" w:space="1" w:color="auto"/>
        <w:left w:val="single" w:sz="4" w:space="4" w:color="auto"/>
        <w:bottom w:val="single" w:sz="4" w:space="1" w:color="auto"/>
        <w:right w:val="single" w:sz="4" w:space="4" w:color="auto"/>
      </w:pBdr>
      <w:tabs>
        <w:tab w:val="right" w:leader="dot" w:pos="8751"/>
      </w:tabs>
      <w:jc w:val="both"/>
      <w:outlineLvl w:val="2"/>
    </w:pPr>
    <w:rPr>
      <w:b/>
      <w:sz w:val="22"/>
      <w:lang w:val="en-GB"/>
    </w:rPr>
  </w:style>
  <w:style w:type="paragraph" w:styleId="Heading4">
    <w:name w:val="heading 4"/>
    <w:basedOn w:val="Normal"/>
    <w:next w:val="Normal"/>
    <w:qFormat/>
    <w:rsid w:val="00DD7615"/>
    <w:pPr>
      <w:keepNext/>
      <w:numPr>
        <w:ilvl w:val="3"/>
        <w:numId w:val="2"/>
      </w:numPr>
      <w:pBdr>
        <w:top w:val="single" w:sz="4" w:space="1" w:color="auto"/>
        <w:left w:val="single" w:sz="4" w:space="4" w:color="auto"/>
        <w:bottom w:val="single" w:sz="4" w:space="1" w:color="auto"/>
        <w:right w:val="single" w:sz="4" w:space="4" w:color="auto"/>
      </w:pBdr>
      <w:tabs>
        <w:tab w:val="left" w:pos="4536"/>
        <w:tab w:val="right" w:leader="dot" w:pos="8751"/>
      </w:tabs>
      <w:jc w:val="both"/>
      <w:outlineLvl w:val="3"/>
    </w:pPr>
    <w:rPr>
      <w:b/>
      <w:lang w:val="en-GB"/>
    </w:rPr>
  </w:style>
  <w:style w:type="paragraph" w:styleId="Heading5">
    <w:name w:val="heading 5"/>
    <w:basedOn w:val="Normal"/>
    <w:next w:val="Normal"/>
    <w:qFormat/>
    <w:rsid w:val="00DD7615"/>
    <w:pPr>
      <w:keepNext/>
      <w:numPr>
        <w:ilvl w:val="4"/>
        <w:numId w:val="2"/>
      </w:numPr>
      <w:tabs>
        <w:tab w:val="left" w:pos="-1440"/>
        <w:tab w:val="left" w:pos="-720"/>
        <w:tab w:val="left" w:pos="0"/>
        <w:tab w:val="lef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jc w:val="both"/>
      <w:outlineLvl w:val="4"/>
    </w:pPr>
    <w:rPr>
      <w:u w:val="single"/>
      <w:lang w:val="en-GB" w:eastAsia="ko-KR"/>
    </w:rPr>
  </w:style>
  <w:style w:type="paragraph" w:styleId="Heading6">
    <w:name w:val="heading 6"/>
    <w:basedOn w:val="Normal"/>
    <w:next w:val="Normal"/>
    <w:qFormat/>
    <w:rsid w:val="00DD7615"/>
    <w:pPr>
      <w:keepNext/>
      <w:numPr>
        <w:ilvl w:val="5"/>
        <w:numId w:val="2"/>
      </w:numPr>
      <w:tabs>
        <w:tab w:val="left" w:pos="-1440"/>
        <w:tab w:val="left" w:pos="-720"/>
        <w:tab w:val="left" w:pos="0"/>
        <w:tab w:val="left" w:pos="720"/>
        <w:tab w:val="right" w:leader="dot" w:pos="9026"/>
      </w:tabs>
      <w:jc w:val="both"/>
      <w:outlineLvl w:val="5"/>
    </w:pPr>
    <w:rPr>
      <w:b/>
      <w:u w:val="single"/>
      <w:lang w:val="en-GB"/>
    </w:rPr>
  </w:style>
  <w:style w:type="paragraph" w:styleId="Heading7">
    <w:name w:val="heading 7"/>
    <w:basedOn w:val="Normal"/>
    <w:next w:val="Normal"/>
    <w:qFormat/>
    <w:rsid w:val="00DD7615"/>
    <w:pPr>
      <w:keepNext/>
      <w:numPr>
        <w:ilvl w:val="6"/>
        <w:numId w:val="2"/>
      </w:numPr>
      <w:tabs>
        <w:tab w:val="left" w:pos="-1240"/>
        <w:tab w:val="left" w:pos="-832"/>
        <w:tab w:val="left" w:pos="-112"/>
        <w:tab w:val="left" w:pos="608"/>
        <w:tab w:val="left" w:pos="1338"/>
        <w:tab w:val="left" w:leader="dot" w:pos="2048"/>
        <w:tab w:val="left" w:leader="dot" w:pos="2768"/>
        <w:tab w:val="left" w:leader="dot" w:pos="3488"/>
        <w:tab w:val="left" w:leader="dot" w:pos="4208"/>
        <w:tab w:val="left" w:leader="dot" w:pos="4928"/>
        <w:tab w:val="left" w:leader="dot" w:pos="5648"/>
        <w:tab w:val="left" w:leader="dot" w:pos="6368"/>
        <w:tab w:val="left" w:leader="dot" w:pos="7088"/>
        <w:tab w:val="left" w:leader="dot" w:pos="7808"/>
        <w:tab w:val="left" w:leader="dot" w:pos="8528"/>
      </w:tabs>
      <w:jc w:val="both"/>
      <w:outlineLvl w:val="6"/>
    </w:pPr>
    <w:rPr>
      <w:b/>
      <w:u w:val="single"/>
      <w:lang w:val="en-GB"/>
    </w:rPr>
  </w:style>
  <w:style w:type="paragraph" w:styleId="Heading8">
    <w:name w:val="heading 8"/>
    <w:basedOn w:val="Normal"/>
    <w:next w:val="Normal"/>
    <w:qFormat/>
    <w:rsid w:val="00DD7615"/>
    <w:pPr>
      <w:keepNext/>
      <w:numPr>
        <w:ilvl w:val="7"/>
        <w:numId w:val="2"/>
      </w:numPr>
      <w:tabs>
        <w:tab w:val="left" w:pos="-1240"/>
        <w:tab w:val="left" w:pos="-832"/>
        <w:tab w:val="left" w:leader="dot" w:pos="-112"/>
        <w:tab w:val="left" w:leader="dot" w:pos="608"/>
        <w:tab w:val="left" w:leader="dot" w:pos="1328"/>
        <w:tab w:val="left" w:leader="dot" w:pos="2048"/>
        <w:tab w:val="left" w:leader="dot" w:pos="2768"/>
        <w:tab w:val="left" w:leader="dot" w:pos="3488"/>
        <w:tab w:val="left" w:leader="dot" w:pos="4208"/>
        <w:tab w:val="left" w:pos="4967"/>
        <w:tab w:val="left" w:pos="5648"/>
        <w:tab w:val="left" w:pos="6368"/>
        <w:tab w:val="left" w:pos="7088"/>
        <w:tab w:val="left" w:pos="7808"/>
        <w:tab w:val="left" w:pos="8528"/>
      </w:tabs>
      <w:jc w:val="both"/>
      <w:outlineLvl w:val="7"/>
    </w:pPr>
    <w:rPr>
      <w:b/>
      <w:lang w:val="en-GB"/>
    </w:rPr>
  </w:style>
  <w:style w:type="paragraph" w:styleId="Heading9">
    <w:name w:val="heading 9"/>
    <w:basedOn w:val="Normal"/>
    <w:next w:val="Normal"/>
    <w:qFormat/>
    <w:rsid w:val="00DD7615"/>
    <w:pPr>
      <w:keepNext/>
      <w:numPr>
        <w:ilvl w:val="8"/>
        <w:numId w:val="2"/>
      </w:numPr>
      <w:jc w:val="both"/>
      <w:outlineLvl w:val="8"/>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7615"/>
    <w:rPr>
      <w:color w:val="0000FF"/>
      <w:u w:val="single"/>
    </w:rPr>
  </w:style>
  <w:style w:type="paragraph" w:customStyle="1" w:styleId="PageNumber2">
    <w:name w:val="Page Number 2"/>
    <w:basedOn w:val="Normal"/>
    <w:rsid w:val="00DD7615"/>
    <w:pPr>
      <w:widowControl/>
      <w:numPr>
        <w:numId w:val="1"/>
      </w:numPr>
      <w:jc w:val="center"/>
    </w:pPr>
    <w:rPr>
      <w:snapToGrid/>
      <w:sz w:val="16"/>
      <w:lang w:val="en-GB"/>
    </w:rPr>
  </w:style>
  <w:style w:type="paragraph" w:styleId="List2">
    <w:name w:val="List 2"/>
    <w:basedOn w:val="Normal"/>
    <w:rsid w:val="00DD7615"/>
    <w:pPr>
      <w:ind w:left="566" w:hanging="283"/>
    </w:pPr>
  </w:style>
  <w:style w:type="numbering" w:styleId="ArticleSection">
    <w:name w:val="Outline List 3"/>
    <w:basedOn w:val="NoList"/>
    <w:rsid w:val="00DD7615"/>
    <w:pPr>
      <w:numPr>
        <w:numId w:val="5"/>
      </w:numPr>
    </w:pPr>
  </w:style>
  <w:style w:type="paragraph" w:customStyle="1" w:styleId="Quick1">
    <w:name w:val="Quick 1."/>
    <w:basedOn w:val="Normal"/>
    <w:rsid w:val="00DD7615"/>
    <w:pPr>
      <w:tabs>
        <w:tab w:val="num" w:pos="504"/>
      </w:tabs>
      <w:autoSpaceDE w:val="0"/>
      <w:autoSpaceDN w:val="0"/>
      <w:adjustRightInd w:val="0"/>
      <w:ind w:left="504" w:hanging="720"/>
    </w:pPr>
    <w:rPr>
      <w:rFonts w:ascii="ChelthmITC Bk BT" w:hAnsi="ChelthmITC Bk BT"/>
      <w:snapToGrid/>
      <w:szCs w:val="24"/>
      <w:lang w:val="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Header1"/>
    <w:basedOn w:val="Normal"/>
    <w:link w:val="HeaderChar"/>
    <w:qFormat/>
    <w:rsid w:val="00DD7615"/>
    <w:pPr>
      <w:tabs>
        <w:tab w:val="center" w:pos="4320"/>
        <w:tab w:val="right" w:pos="8640"/>
      </w:tabs>
    </w:pPr>
  </w:style>
  <w:style w:type="paragraph" w:styleId="Footer">
    <w:name w:val="footer"/>
    <w:basedOn w:val="Normal"/>
    <w:rsid w:val="00DD7615"/>
    <w:pPr>
      <w:tabs>
        <w:tab w:val="center" w:pos="4320"/>
        <w:tab w:val="right" w:pos="8640"/>
      </w:tabs>
    </w:pPr>
  </w:style>
  <w:style w:type="paragraph" w:styleId="BodyTextIndent">
    <w:name w:val="Body Text Indent"/>
    <w:basedOn w:val="Normal"/>
    <w:rsid w:val="00DD7615"/>
    <w:pPr>
      <w:spacing w:line="264" w:lineRule="auto"/>
      <w:ind w:left="770"/>
      <w:jc w:val="both"/>
    </w:pPr>
    <w:rPr>
      <w:b/>
      <w:lang w:val="en-GB"/>
    </w:rPr>
  </w:style>
  <w:style w:type="character" w:styleId="PageNumber">
    <w:name w:val="page number"/>
    <w:basedOn w:val="DefaultParagraphFont"/>
    <w:rsid w:val="00DD7615"/>
  </w:style>
  <w:style w:type="paragraph" w:styleId="BalloonText">
    <w:name w:val="Balloon Text"/>
    <w:basedOn w:val="Normal"/>
    <w:semiHidden/>
    <w:rsid w:val="00DD7615"/>
    <w:rPr>
      <w:rFonts w:ascii="Tahoma" w:hAnsi="Tahoma" w:cs="Tahoma"/>
      <w:sz w:val="16"/>
      <w:szCs w:val="16"/>
    </w:rPr>
  </w:style>
  <w:style w:type="character" w:customStyle="1" w:styleId="HeaderChar">
    <w:name w:val="Header Char"/>
    <w:aliases w:val="Char Char Char Char Char Char Char Char1,Char Char Char Char Char Char Char Char Char,Char Char Char Char Char Char Char Char Char Char Char Char Char Char,Header1 Char"/>
    <w:link w:val="Header"/>
    <w:locked/>
    <w:rsid w:val="00B534DA"/>
    <w:rPr>
      <w:rFonts w:ascii="Arial" w:hAnsi="Arial"/>
      <w:snapToGrid w:val="0"/>
      <w:lang w:val="en-ZA"/>
    </w:rPr>
  </w:style>
  <w:style w:type="paragraph" w:styleId="NormalWeb">
    <w:name w:val="Normal (Web)"/>
    <w:basedOn w:val="Normal"/>
    <w:uiPriority w:val="99"/>
    <w:semiHidden/>
    <w:unhideWhenUsed/>
    <w:rsid w:val="00DA7F83"/>
    <w:pPr>
      <w:widowControl/>
      <w:spacing w:before="100" w:beforeAutospacing="1" w:after="100" w:afterAutospacing="1"/>
    </w:pPr>
    <w:rPr>
      <w:rFonts w:ascii="Times New Roman" w:eastAsiaTheme="minorEastAsia" w:hAnsi="Times New Roman"/>
      <w:snapToGrid/>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MPUMALANGA PROVINCIAL GOVERNMENT</vt:lpstr>
    </vt:vector>
  </TitlesOfParts>
  <Company>Onboard Consulting Engineers</Company>
  <LinksUpToDate>false</LinksUpToDate>
  <CharactersWithSpaces>12432</CharactersWithSpaces>
  <SharedDoc>false</SharedDoc>
  <HLinks>
    <vt:vector size="12" baseType="variant">
      <vt:variant>
        <vt:i4>2424959</vt:i4>
      </vt:variant>
      <vt:variant>
        <vt:i4>3</vt:i4>
      </vt:variant>
      <vt:variant>
        <vt:i4>0</vt:i4>
      </vt:variant>
      <vt:variant>
        <vt:i4>5</vt:i4>
      </vt:variant>
      <vt:variant>
        <vt:lpwstr>http://www.iso.org/</vt:lpwstr>
      </vt:variant>
      <vt:variant>
        <vt:lpwstr/>
      </vt:variant>
      <vt:variant>
        <vt:i4>5242969</vt:i4>
      </vt:variant>
      <vt:variant>
        <vt:i4>0</vt:i4>
      </vt:variant>
      <vt:variant>
        <vt:i4>0</vt:i4>
      </vt:variant>
      <vt:variant>
        <vt:i4>5</vt:i4>
      </vt:variant>
      <vt:variant>
        <vt:lpwstr>http://www.stanza.org.za/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MPUMALANGA PROVINCIAL GOVERNMENT</dc:title>
  <dc:creator>Mr Thato Raseroka;Alexious Mr. Muradzikwa</dc:creator>
  <cp:lastModifiedBy>Happy Masemola</cp:lastModifiedBy>
  <cp:revision>9</cp:revision>
  <cp:lastPrinted>2017-06-21T07:54:00Z</cp:lastPrinted>
  <dcterms:created xsi:type="dcterms:W3CDTF">2020-08-07T11:32:00Z</dcterms:created>
  <dcterms:modified xsi:type="dcterms:W3CDTF">2021-06-03T13:56:00Z</dcterms:modified>
</cp:coreProperties>
</file>